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60B0" w14:textId="72CF52CC" w:rsidR="00C52C16" w:rsidRDefault="00C52C16" w:rsidP="00C52C16">
      <w:pPr>
        <w:rPr>
          <w:sz w:val="16"/>
          <w:szCs w:val="16"/>
        </w:rPr>
      </w:pPr>
    </w:p>
    <w:p w14:paraId="16A8581E" w14:textId="5349420D" w:rsidR="00C52C16" w:rsidRDefault="00C52C16" w:rsidP="00C52C16">
      <w:pPr>
        <w:rPr>
          <w:sz w:val="16"/>
          <w:szCs w:val="16"/>
        </w:rPr>
      </w:pPr>
    </w:p>
    <w:p w14:paraId="3C77CDAE" w14:textId="5B1A67B2" w:rsidR="00C52C16" w:rsidRDefault="00C52C16" w:rsidP="00C52C16">
      <w:pPr>
        <w:rPr>
          <w:sz w:val="16"/>
          <w:szCs w:val="16"/>
        </w:rPr>
      </w:pPr>
    </w:p>
    <w:p w14:paraId="1F090F8D" w14:textId="39A65FAD" w:rsidR="00C52C16" w:rsidRDefault="00C52C16" w:rsidP="00C52C16">
      <w:pPr>
        <w:rPr>
          <w:sz w:val="16"/>
          <w:szCs w:val="16"/>
        </w:rPr>
      </w:pPr>
    </w:p>
    <w:p w14:paraId="7A5DBAFA" w14:textId="78DB12E9" w:rsidR="00C52C16" w:rsidRDefault="00C52C16" w:rsidP="00C52C16">
      <w:pPr>
        <w:rPr>
          <w:sz w:val="16"/>
          <w:szCs w:val="16"/>
        </w:rPr>
      </w:pPr>
    </w:p>
    <w:p w14:paraId="42899E5A" w14:textId="485DBBBA" w:rsidR="00C52C16" w:rsidRDefault="00C52C16" w:rsidP="00C52C16">
      <w:pPr>
        <w:rPr>
          <w:sz w:val="16"/>
          <w:szCs w:val="16"/>
        </w:rPr>
      </w:pPr>
    </w:p>
    <w:p w14:paraId="4EF7ABA1" w14:textId="77777777" w:rsidR="00C52C16" w:rsidRPr="00C52C16" w:rsidRDefault="00C52C16" w:rsidP="00C52C16">
      <w:pPr>
        <w:rPr>
          <w:sz w:val="16"/>
          <w:szCs w:val="16"/>
        </w:rPr>
      </w:pPr>
    </w:p>
    <w:p w14:paraId="483051AB" w14:textId="6D243558" w:rsidR="008E1EB2" w:rsidRDefault="008E1EB2" w:rsidP="008E1EB2">
      <w:pPr>
        <w:ind w:left="851" w:right="401"/>
        <w:jc w:val="left"/>
        <w:rPr>
          <w:rFonts w:ascii="Open Sans" w:hAnsi="Open Sans" w:cs="Open Sans"/>
          <w:b/>
          <w:bCs/>
          <w:color w:val="4472C4" w:themeColor="accent5"/>
          <w:sz w:val="48"/>
          <w:szCs w:val="48"/>
        </w:rPr>
      </w:pPr>
      <w:r w:rsidRPr="00C238D1">
        <w:rPr>
          <w:noProof/>
          <w:color w:val="4472C4" w:themeColor="accent5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8D94B" wp14:editId="0BD5FCBE">
                <wp:simplePos x="0" y="0"/>
                <wp:positionH relativeFrom="page">
                  <wp:posOffset>666115</wp:posOffset>
                </wp:positionH>
                <wp:positionV relativeFrom="page">
                  <wp:align>center</wp:align>
                </wp:positionV>
                <wp:extent cx="0" cy="7884000"/>
                <wp:effectExtent l="19050" t="0" r="38100" b="412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0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25F0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" from="52.45pt,0" to="52.45pt,6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" strokecolor="#4472c4 [3208]" strokeweight="4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Akcijski plan razvoja</w:t>
      </w: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kulture</w: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br/>
      </w: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i medija</w: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 </w:t>
      </w: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za razdoblje od 2023. </w:t>
      </w:r>
    </w:p>
    <w:p w14:paraId="00B9E8D6" w14:textId="71378428" w:rsidR="008E1EB2" w:rsidRDefault="008E1EB2" w:rsidP="008E1EB2">
      <w:pPr>
        <w:ind w:left="851" w:right="401"/>
        <w:jc w:val="left"/>
        <w:rPr>
          <w:rFonts w:ascii="Open Sans" w:hAnsi="Open Sans" w:cs="Open Sans"/>
          <w:b/>
          <w:bCs/>
          <w:color w:val="4472C4" w:themeColor="accent5"/>
          <w:sz w:val="48"/>
          <w:szCs w:val="48"/>
        </w:rPr>
      </w:pP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do 2024. godine</w:t>
      </w:r>
    </w:p>
    <w:p w14:paraId="772619CE" w14:textId="79D5EF95" w:rsidR="008E1EB2" w:rsidRPr="00493506" w:rsidRDefault="00F21DB7" w:rsidP="008E1EB2">
      <w:pPr>
        <w:spacing w:after="160" w:line="259" w:lineRule="auto"/>
        <w:jc w:val="left"/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136C2C32" wp14:editId="3A48DCC5">
            <wp:simplePos x="0" y="0"/>
            <wp:positionH relativeFrom="page">
              <wp:align>right</wp:align>
            </wp:positionH>
            <wp:positionV relativeFrom="page">
              <wp:posOffset>2837899</wp:posOffset>
            </wp:positionV>
            <wp:extent cx="7560000" cy="5345128"/>
            <wp:effectExtent l="0" t="0" r="3175" b="8255"/>
            <wp:wrapNone/>
            <wp:docPr id="4" name="Picture 4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34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3A533" w14:textId="77777777" w:rsidR="006C557A" w:rsidRPr="00C92279" w:rsidRDefault="006C557A" w:rsidP="006C557A">
      <w:pPr>
        <w:jc w:val="center"/>
      </w:pPr>
    </w:p>
    <w:p w14:paraId="045A0EB9" w14:textId="77777777" w:rsidR="00343793" w:rsidRPr="00C92279" w:rsidRDefault="00343793" w:rsidP="006C557A">
      <w:pPr>
        <w:jc w:val="center"/>
      </w:pPr>
    </w:p>
    <w:p w14:paraId="0DF3702E" w14:textId="77777777" w:rsidR="00343793" w:rsidRPr="00C92279" w:rsidRDefault="00343793" w:rsidP="006C557A">
      <w:pPr>
        <w:jc w:val="center"/>
      </w:pPr>
    </w:p>
    <w:p w14:paraId="4F234530" w14:textId="77777777" w:rsidR="00343793" w:rsidRPr="00C92279" w:rsidRDefault="00343793" w:rsidP="006C557A">
      <w:pPr>
        <w:jc w:val="center"/>
      </w:pPr>
    </w:p>
    <w:p w14:paraId="17223049" w14:textId="77777777" w:rsidR="00C7428D" w:rsidRPr="00C92279" w:rsidRDefault="00C7428D" w:rsidP="006C557A">
      <w:pPr>
        <w:jc w:val="center"/>
      </w:pPr>
    </w:p>
    <w:p w14:paraId="15A31EF0" w14:textId="77777777" w:rsidR="00343793" w:rsidRPr="00C92279" w:rsidRDefault="00343793" w:rsidP="006C557A">
      <w:pPr>
        <w:jc w:val="center"/>
      </w:pPr>
    </w:p>
    <w:p w14:paraId="2DE69C6E" w14:textId="6B4E3E7D" w:rsidR="00343793" w:rsidRPr="00C92279" w:rsidRDefault="00343793" w:rsidP="006C557A">
      <w:pPr>
        <w:jc w:val="center"/>
      </w:pPr>
    </w:p>
    <w:p w14:paraId="6016EF56" w14:textId="1BEAF2A7" w:rsidR="00B168F6" w:rsidRPr="00C92279" w:rsidRDefault="00B168F6" w:rsidP="006C557A">
      <w:pPr>
        <w:jc w:val="center"/>
      </w:pPr>
    </w:p>
    <w:p w14:paraId="030BE721" w14:textId="77777777" w:rsidR="00343793" w:rsidRPr="00C92279" w:rsidRDefault="00343793" w:rsidP="006C557A">
      <w:pPr>
        <w:jc w:val="center"/>
      </w:pPr>
    </w:p>
    <w:p w14:paraId="33C2EAEF" w14:textId="77777777" w:rsidR="00BD16C9" w:rsidRPr="00C92279" w:rsidRDefault="00BD16C9" w:rsidP="006C557A">
      <w:pPr>
        <w:jc w:val="center"/>
      </w:pPr>
    </w:p>
    <w:p w14:paraId="57BBB02F" w14:textId="4D75C812" w:rsidR="00BD16C9" w:rsidRPr="00C92279" w:rsidRDefault="00C52C16">
      <w:pPr>
        <w:spacing w:after="160" w:line="259" w:lineRule="auto"/>
        <w:jc w:val="left"/>
      </w:pPr>
      <w:r w:rsidRPr="00C92279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05F795B" wp14:editId="43F8E3F2">
            <wp:simplePos x="0" y="0"/>
            <wp:positionH relativeFrom="margin">
              <wp:align>right</wp:align>
            </wp:positionH>
            <wp:positionV relativeFrom="page">
              <wp:posOffset>8511530</wp:posOffset>
            </wp:positionV>
            <wp:extent cx="1126800" cy="131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4" t="8947" r="12330" b="1386"/>
                    <a:stretch/>
                  </pic:blipFill>
                  <pic:spPr bwMode="auto">
                    <a:xfrm>
                      <a:off x="0" y="0"/>
                      <a:ext cx="1126800" cy="13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6C9" w:rsidRPr="00C92279">
        <w:br w:type="page"/>
      </w:r>
    </w:p>
    <w:p w14:paraId="183BC72B" w14:textId="77777777" w:rsidR="00210217" w:rsidRDefault="00210217" w:rsidP="00210217"/>
    <w:p w14:paraId="55C22DA4" w14:textId="77777777" w:rsidR="00210217" w:rsidRDefault="00210217" w:rsidP="00210217"/>
    <w:p w14:paraId="62593866" w14:textId="77777777" w:rsidR="00210217" w:rsidRPr="00CA2AAD" w:rsidRDefault="00210217" w:rsidP="00210217">
      <w:pPr>
        <w:rPr>
          <w:rFonts w:cs="Arial"/>
          <w:szCs w:val="24"/>
        </w:rPr>
      </w:pPr>
    </w:p>
    <w:p w14:paraId="13D58E87" w14:textId="77777777" w:rsidR="00210217" w:rsidRPr="00CA2AAD" w:rsidRDefault="00210217" w:rsidP="00210217">
      <w:pPr>
        <w:rPr>
          <w:rFonts w:cs="Arial"/>
          <w:szCs w:val="24"/>
        </w:rPr>
      </w:pPr>
    </w:p>
    <w:p w14:paraId="02C992FC" w14:textId="77777777" w:rsidR="00210217" w:rsidRPr="00CA2AAD" w:rsidRDefault="00210217" w:rsidP="00210217">
      <w:pPr>
        <w:rPr>
          <w:rFonts w:cs="Arial"/>
          <w:szCs w:val="24"/>
        </w:rPr>
      </w:pPr>
    </w:p>
    <w:p w14:paraId="0A187B08" w14:textId="77777777" w:rsidR="00210217" w:rsidRPr="00CA2AAD" w:rsidRDefault="00210217" w:rsidP="00210217">
      <w:pPr>
        <w:rPr>
          <w:rFonts w:cs="Arial"/>
          <w:szCs w:val="24"/>
        </w:rPr>
      </w:pPr>
    </w:p>
    <w:p w14:paraId="68349F33" w14:textId="77777777" w:rsidR="00210217" w:rsidRDefault="00210217" w:rsidP="00210217">
      <w:pPr>
        <w:rPr>
          <w:rFonts w:cs="Arial"/>
          <w:szCs w:val="24"/>
        </w:rPr>
      </w:pPr>
    </w:p>
    <w:p w14:paraId="45CC4853" w14:textId="77777777" w:rsidR="00210217" w:rsidRDefault="00210217" w:rsidP="00210217">
      <w:pPr>
        <w:rPr>
          <w:rFonts w:cs="Arial"/>
          <w:szCs w:val="24"/>
        </w:rPr>
      </w:pPr>
    </w:p>
    <w:p w14:paraId="48FF7CC8" w14:textId="77777777" w:rsidR="00210217" w:rsidRDefault="00210217" w:rsidP="00210217">
      <w:pPr>
        <w:rPr>
          <w:rFonts w:cs="Arial"/>
          <w:szCs w:val="24"/>
        </w:rPr>
      </w:pPr>
    </w:p>
    <w:p w14:paraId="0C62DC53" w14:textId="77777777" w:rsidR="00210217" w:rsidRPr="00CA2AAD" w:rsidRDefault="00210217" w:rsidP="00210217">
      <w:pPr>
        <w:rPr>
          <w:rFonts w:cs="Arial"/>
          <w:szCs w:val="24"/>
        </w:rPr>
      </w:pPr>
    </w:p>
    <w:p w14:paraId="47AB238F" w14:textId="77777777" w:rsidR="00210217" w:rsidRPr="00CA2AAD" w:rsidRDefault="00210217" w:rsidP="00210217">
      <w:pPr>
        <w:rPr>
          <w:rFonts w:cs="Arial"/>
          <w:szCs w:val="24"/>
        </w:rPr>
      </w:pPr>
    </w:p>
    <w:p w14:paraId="0B8002C3" w14:textId="77777777" w:rsidR="00210217" w:rsidRPr="00CA2AAD" w:rsidRDefault="00210217" w:rsidP="00210217">
      <w:pPr>
        <w:rPr>
          <w:rFonts w:cs="Arial"/>
          <w:szCs w:val="24"/>
        </w:rPr>
      </w:pPr>
    </w:p>
    <w:p w14:paraId="48F6B633" w14:textId="77777777" w:rsidR="00210217" w:rsidRPr="00CA2AAD" w:rsidRDefault="00210217" w:rsidP="00210217">
      <w:pPr>
        <w:rPr>
          <w:rFonts w:cs="Arial"/>
          <w:szCs w:val="24"/>
        </w:rPr>
      </w:pPr>
    </w:p>
    <w:p w14:paraId="3BB8A7AE" w14:textId="77777777" w:rsidR="00210217" w:rsidRPr="00CA2AAD" w:rsidRDefault="00210217" w:rsidP="00210217">
      <w:pPr>
        <w:rPr>
          <w:rFonts w:cs="Arial"/>
          <w:szCs w:val="24"/>
        </w:rPr>
      </w:pPr>
    </w:p>
    <w:p w14:paraId="3605A04B" w14:textId="77777777" w:rsidR="00210217" w:rsidRPr="00CA2AAD" w:rsidRDefault="00210217" w:rsidP="00210217">
      <w:pPr>
        <w:rPr>
          <w:rFonts w:cs="Arial"/>
          <w:szCs w:val="24"/>
        </w:rPr>
      </w:pPr>
    </w:p>
    <w:p w14:paraId="10E32E2C" w14:textId="77777777" w:rsidR="00210217" w:rsidRPr="00CA2AAD" w:rsidRDefault="00210217" w:rsidP="00210217">
      <w:pPr>
        <w:rPr>
          <w:rFonts w:cs="Arial"/>
          <w:szCs w:val="24"/>
        </w:rPr>
      </w:pPr>
    </w:p>
    <w:p w14:paraId="766F080D" w14:textId="77777777" w:rsidR="00210217" w:rsidRPr="00CA2AAD" w:rsidRDefault="00210217" w:rsidP="00210217">
      <w:pPr>
        <w:rPr>
          <w:rFonts w:cs="Arial"/>
          <w:szCs w:val="24"/>
        </w:rPr>
      </w:pPr>
    </w:p>
    <w:p w14:paraId="1C94D229" w14:textId="77777777" w:rsidR="00210217" w:rsidRPr="00CA2AAD" w:rsidRDefault="00210217" w:rsidP="00210217">
      <w:pPr>
        <w:rPr>
          <w:rFonts w:cs="Arial"/>
          <w:szCs w:val="24"/>
        </w:rPr>
      </w:pPr>
    </w:p>
    <w:p w14:paraId="144F370E" w14:textId="77777777" w:rsidR="00210217" w:rsidRPr="00CA2AAD" w:rsidRDefault="00210217" w:rsidP="00210217">
      <w:pPr>
        <w:rPr>
          <w:rFonts w:cs="Arial"/>
          <w:szCs w:val="24"/>
        </w:rPr>
      </w:pPr>
    </w:p>
    <w:p w14:paraId="3DFFC47D" w14:textId="77777777" w:rsidR="00210217" w:rsidRPr="00CA2AAD" w:rsidRDefault="00210217" w:rsidP="00210217">
      <w:pPr>
        <w:rPr>
          <w:rFonts w:cs="Arial"/>
          <w:szCs w:val="24"/>
        </w:rPr>
      </w:pPr>
    </w:p>
    <w:p w14:paraId="1821D64A" w14:textId="77777777" w:rsidR="00210217" w:rsidRPr="00CA2AAD" w:rsidRDefault="00210217" w:rsidP="00210217">
      <w:pPr>
        <w:rPr>
          <w:rFonts w:cs="Arial"/>
          <w:szCs w:val="24"/>
        </w:rPr>
      </w:pPr>
    </w:p>
    <w:p w14:paraId="6526976B" w14:textId="77777777" w:rsidR="00210217" w:rsidRPr="00CA2AAD" w:rsidRDefault="00210217" w:rsidP="00210217">
      <w:pPr>
        <w:rPr>
          <w:rFonts w:cs="Arial"/>
          <w:b/>
          <w:szCs w:val="24"/>
        </w:rPr>
      </w:pPr>
      <w:r w:rsidRPr="00CA2AAD">
        <w:rPr>
          <w:rFonts w:cs="Arial"/>
          <w:b/>
          <w:szCs w:val="24"/>
        </w:rPr>
        <w:t>Akcijski plan razvoja kulture i medija za razdoblje od 2023. do 2024. godine</w:t>
      </w:r>
    </w:p>
    <w:p w14:paraId="148BC91A" w14:textId="77777777" w:rsidR="00210217" w:rsidRDefault="00210217" w:rsidP="00210217">
      <w:pPr>
        <w:rPr>
          <w:rFonts w:cs="Arial"/>
          <w:szCs w:val="24"/>
        </w:rPr>
      </w:pPr>
    </w:p>
    <w:p w14:paraId="51AEAD21" w14:textId="77777777" w:rsidR="00210217" w:rsidRDefault="00210217" w:rsidP="00210217">
      <w:pPr>
        <w:rPr>
          <w:rFonts w:cs="Arial"/>
          <w:szCs w:val="24"/>
        </w:rPr>
      </w:pPr>
      <w:r>
        <w:rPr>
          <w:rFonts w:cs="Arial"/>
          <w:szCs w:val="24"/>
        </w:rPr>
        <w:t>Ministarstvo kulture i medija</w:t>
      </w:r>
    </w:p>
    <w:p w14:paraId="3534BE27" w14:textId="77777777" w:rsidR="00210217" w:rsidRPr="00CA2AAD" w:rsidRDefault="00210217" w:rsidP="00210217">
      <w:pPr>
        <w:rPr>
          <w:rFonts w:cs="Arial"/>
          <w:szCs w:val="24"/>
        </w:rPr>
      </w:pPr>
    </w:p>
    <w:p w14:paraId="436FBEFA" w14:textId="7AA91789" w:rsidR="00210217" w:rsidRDefault="00210217" w:rsidP="00210217">
      <w:pPr>
        <w:rPr>
          <w:rFonts w:cs="Arial"/>
          <w:szCs w:val="24"/>
        </w:rPr>
      </w:pPr>
    </w:p>
    <w:p w14:paraId="30FE4A5F" w14:textId="77777777" w:rsidR="00210217" w:rsidRDefault="00210217" w:rsidP="00210217">
      <w:pPr>
        <w:rPr>
          <w:rFonts w:cs="Arial"/>
          <w:szCs w:val="24"/>
        </w:rPr>
      </w:pPr>
    </w:p>
    <w:p w14:paraId="2677F847" w14:textId="6309665E" w:rsidR="00210217" w:rsidRPr="00CA2AAD" w:rsidRDefault="00210217" w:rsidP="00210217">
      <w:pPr>
        <w:rPr>
          <w:rFonts w:cs="Arial"/>
          <w:szCs w:val="24"/>
        </w:rPr>
      </w:pPr>
      <w:r w:rsidRPr="00CA2AAD">
        <w:rPr>
          <w:rFonts w:cs="Arial"/>
          <w:szCs w:val="24"/>
        </w:rPr>
        <w:t xml:space="preserve">KLASA: </w:t>
      </w:r>
    </w:p>
    <w:p w14:paraId="637C867F" w14:textId="01638C48" w:rsidR="00210217" w:rsidRPr="00CA2AAD" w:rsidRDefault="00210217" w:rsidP="00210217">
      <w:pPr>
        <w:rPr>
          <w:rFonts w:cs="Arial"/>
          <w:szCs w:val="24"/>
        </w:rPr>
      </w:pPr>
      <w:r w:rsidRPr="00CA2AAD">
        <w:rPr>
          <w:rFonts w:cs="Arial"/>
          <w:szCs w:val="24"/>
        </w:rPr>
        <w:t xml:space="preserve">URBROJ: </w:t>
      </w:r>
    </w:p>
    <w:p w14:paraId="3B4093A6" w14:textId="77777777" w:rsidR="00210217" w:rsidRPr="00CA2AAD" w:rsidRDefault="00210217" w:rsidP="00210217">
      <w:pPr>
        <w:spacing w:before="600" w:line="276" w:lineRule="auto"/>
        <w:ind w:firstLine="5670"/>
        <w:jc w:val="center"/>
        <w:rPr>
          <w:rFonts w:cs="Arial"/>
          <w:b/>
          <w:szCs w:val="24"/>
        </w:rPr>
      </w:pPr>
      <w:r w:rsidRPr="00CA2AAD">
        <w:rPr>
          <w:rFonts w:cs="Arial"/>
          <w:b/>
          <w:szCs w:val="24"/>
        </w:rPr>
        <w:t>MINISTRICA</w:t>
      </w:r>
    </w:p>
    <w:p w14:paraId="376D1528" w14:textId="77777777" w:rsidR="00210217" w:rsidRPr="00CA2AAD" w:rsidRDefault="00210217" w:rsidP="00210217">
      <w:pPr>
        <w:spacing w:before="600" w:line="276" w:lineRule="auto"/>
        <w:ind w:firstLine="5670"/>
        <w:jc w:val="center"/>
        <w:rPr>
          <w:rFonts w:cs="Arial"/>
          <w:b/>
          <w:szCs w:val="24"/>
        </w:rPr>
      </w:pPr>
      <w:r w:rsidRPr="00CA2AAD">
        <w:rPr>
          <w:rFonts w:cs="Arial"/>
          <w:b/>
          <w:szCs w:val="24"/>
        </w:rPr>
        <w:t>dr. sc. Nina Obuljen Koržinek</w:t>
      </w:r>
    </w:p>
    <w:p w14:paraId="6ED16ECE" w14:textId="77777777" w:rsidR="00210217" w:rsidRPr="00CA2AAD" w:rsidRDefault="00210217" w:rsidP="00210217">
      <w:pPr>
        <w:rPr>
          <w:szCs w:val="24"/>
        </w:rPr>
      </w:pPr>
    </w:p>
    <w:p w14:paraId="7394B56A" w14:textId="77777777" w:rsidR="00210217" w:rsidRDefault="00210217" w:rsidP="00210217">
      <w:pPr>
        <w:rPr>
          <w:szCs w:val="24"/>
        </w:rPr>
      </w:pPr>
    </w:p>
    <w:p w14:paraId="2B00A8F5" w14:textId="77777777" w:rsidR="00210217" w:rsidRDefault="00210217" w:rsidP="00210217">
      <w:pPr>
        <w:rPr>
          <w:szCs w:val="24"/>
        </w:rPr>
      </w:pPr>
    </w:p>
    <w:p w14:paraId="535E85CF" w14:textId="77777777" w:rsidR="00210217" w:rsidRDefault="00210217" w:rsidP="00210217">
      <w:pPr>
        <w:rPr>
          <w:szCs w:val="24"/>
        </w:rPr>
      </w:pPr>
    </w:p>
    <w:p w14:paraId="6C4048FD" w14:textId="77777777" w:rsidR="00210217" w:rsidRDefault="00210217" w:rsidP="00210217">
      <w:pPr>
        <w:rPr>
          <w:szCs w:val="24"/>
        </w:rPr>
      </w:pPr>
    </w:p>
    <w:p w14:paraId="793CF63C" w14:textId="77777777" w:rsidR="00210217" w:rsidRDefault="00210217" w:rsidP="00210217">
      <w:pPr>
        <w:rPr>
          <w:szCs w:val="24"/>
        </w:rPr>
      </w:pPr>
    </w:p>
    <w:p w14:paraId="57D0FC7F" w14:textId="77777777" w:rsidR="00210217" w:rsidRDefault="00210217" w:rsidP="00210217">
      <w:pPr>
        <w:rPr>
          <w:szCs w:val="24"/>
        </w:rPr>
      </w:pPr>
    </w:p>
    <w:p w14:paraId="0773885B" w14:textId="77777777" w:rsidR="00210217" w:rsidRDefault="00210217" w:rsidP="00210217">
      <w:pPr>
        <w:rPr>
          <w:szCs w:val="24"/>
        </w:rPr>
      </w:pPr>
    </w:p>
    <w:p w14:paraId="7642B3F7" w14:textId="77777777" w:rsidR="00210217" w:rsidRDefault="00210217" w:rsidP="00210217">
      <w:pPr>
        <w:rPr>
          <w:szCs w:val="24"/>
        </w:rPr>
      </w:pPr>
    </w:p>
    <w:p w14:paraId="77FF11AC" w14:textId="77777777" w:rsidR="00210217" w:rsidRDefault="00210217" w:rsidP="00210217">
      <w:pPr>
        <w:rPr>
          <w:szCs w:val="24"/>
        </w:rPr>
      </w:pPr>
    </w:p>
    <w:p w14:paraId="0F55F8EF" w14:textId="77777777" w:rsidR="00210217" w:rsidRDefault="00210217" w:rsidP="00210217">
      <w:pPr>
        <w:rPr>
          <w:szCs w:val="24"/>
        </w:rPr>
      </w:pPr>
    </w:p>
    <w:p w14:paraId="703BAFA1" w14:textId="77777777" w:rsidR="00210217" w:rsidRDefault="00210217" w:rsidP="00210217">
      <w:pPr>
        <w:rPr>
          <w:szCs w:val="24"/>
        </w:rPr>
      </w:pPr>
    </w:p>
    <w:p w14:paraId="3CCDA647" w14:textId="77777777" w:rsidR="00210217" w:rsidRDefault="00210217" w:rsidP="00210217">
      <w:pPr>
        <w:rPr>
          <w:szCs w:val="24"/>
        </w:rPr>
      </w:pPr>
    </w:p>
    <w:p w14:paraId="3870D61F" w14:textId="77777777" w:rsidR="00210217" w:rsidRDefault="00210217" w:rsidP="00210217">
      <w:pPr>
        <w:rPr>
          <w:szCs w:val="24"/>
        </w:rPr>
      </w:pPr>
    </w:p>
    <w:p w14:paraId="5BD3456B" w14:textId="77777777" w:rsidR="00210217" w:rsidRDefault="00210217" w:rsidP="00210217">
      <w:pPr>
        <w:rPr>
          <w:szCs w:val="24"/>
        </w:rPr>
      </w:pPr>
    </w:p>
    <w:p w14:paraId="531AF1C3" w14:textId="77777777" w:rsidR="00210217" w:rsidRDefault="00210217" w:rsidP="00210217">
      <w:pPr>
        <w:rPr>
          <w:szCs w:val="24"/>
        </w:rPr>
      </w:pPr>
    </w:p>
    <w:p w14:paraId="49276D54" w14:textId="4BB9A227" w:rsidR="00210217" w:rsidRDefault="00210217" w:rsidP="00210217">
      <w:r w:rsidRPr="00870374">
        <w:rPr>
          <w:rFonts w:cs="Arial"/>
          <w:szCs w:val="24"/>
        </w:rPr>
        <w:t>Dizajn naslovnice: FLOMASTER, 2023.</w:t>
      </w:r>
      <w:r w:rsidRPr="00CA2AAD">
        <w:rPr>
          <w:szCs w:val="24"/>
        </w:rPr>
        <w:br w:type="page"/>
      </w:r>
    </w:p>
    <w:p w14:paraId="7E42127C" w14:textId="48548AFF" w:rsidR="006C557A" w:rsidRPr="00C92279" w:rsidRDefault="006C557A" w:rsidP="00C7428D">
      <w:pPr>
        <w:jc w:val="center"/>
        <w:rPr>
          <w:b/>
          <w:color w:val="4472C4" w:themeColor="accent5"/>
          <w:sz w:val="40"/>
          <w:szCs w:val="40"/>
        </w:rPr>
      </w:pPr>
      <w:r w:rsidRPr="00C92279">
        <w:rPr>
          <w:b/>
          <w:color w:val="4472C4" w:themeColor="accent5"/>
          <w:sz w:val="40"/>
          <w:szCs w:val="40"/>
        </w:rPr>
        <w:lastRenderedPageBreak/>
        <w:t>Sadržaj</w:t>
      </w:r>
    </w:p>
    <w:p w14:paraId="47CC247E" w14:textId="77777777" w:rsidR="006C557A" w:rsidRPr="00C92279" w:rsidRDefault="006C557A" w:rsidP="006C557A"/>
    <w:p w14:paraId="7EB676D8" w14:textId="5D3DF8B8" w:rsidR="00DB211A" w:rsidRDefault="004D5501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"1-2" \h \z \u </w:instrText>
      </w:r>
      <w:r>
        <w:rPr>
          <w:szCs w:val="24"/>
        </w:rPr>
        <w:fldChar w:fldCharType="separate"/>
      </w:r>
      <w:hyperlink w:anchor="_Toc153464996" w:history="1">
        <w:r w:rsidR="00DB211A" w:rsidRPr="0010108F">
          <w:rPr>
            <w:rStyle w:val="Hyperlink"/>
            <w:noProof/>
          </w:rPr>
          <w:t>Uvod</w:t>
        </w:r>
        <w:r w:rsidR="00DB211A">
          <w:rPr>
            <w:noProof/>
            <w:webHidden/>
          </w:rPr>
          <w:tab/>
        </w:r>
        <w:r w:rsidR="00DB211A">
          <w:rPr>
            <w:noProof/>
            <w:webHidden/>
          </w:rPr>
          <w:fldChar w:fldCharType="begin"/>
        </w:r>
        <w:r w:rsidR="00DB211A">
          <w:rPr>
            <w:noProof/>
            <w:webHidden/>
          </w:rPr>
          <w:instrText xml:space="preserve"> PAGEREF _Toc153464996 \h </w:instrText>
        </w:r>
        <w:r w:rsidR="00DB211A">
          <w:rPr>
            <w:noProof/>
            <w:webHidden/>
          </w:rPr>
        </w:r>
        <w:r w:rsidR="00DB211A">
          <w:rPr>
            <w:noProof/>
            <w:webHidden/>
          </w:rPr>
          <w:fldChar w:fldCharType="separate"/>
        </w:r>
        <w:r w:rsidR="00DB211A">
          <w:rPr>
            <w:noProof/>
            <w:webHidden/>
          </w:rPr>
          <w:t>1</w:t>
        </w:r>
        <w:r w:rsidR="00DB211A">
          <w:rPr>
            <w:noProof/>
            <w:webHidden/>
          </w:rPr>
          <w:fldChar w:fldCharType="end"/>
        </w:r>
      </w:hyperlink>
    </w:p>
    <w:p w14:paraId="38FA3C99" w14:textId="76FCF43E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4997" w:history="1">
        <w:r w:rsidRPr="0010108F">
          <w:rPr>
            <w:rStyle w:val="Hyperlink"/>
            <w:noProof/>
          </w:rPr>
          <w:t>Posebni ciljevi i mjere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_Toc153464997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F3846F" w14:textId="3CC19E79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4998" w:history="1">
        <w:r w:rsidRPr="0010108F">
          <w:rPr>
            <w:rStyle w:val="Hyperlink"/>
            <w:noProof/>
          </w:rPr>
          <w:t>1. Razvoj kulturnog stvaralaštva, produkcije i distribucije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_Toc153464998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2C81C7" w14:textId="1EC91764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4999" w:history="1">
        <w:r w:rsidRPr="0010108F">
          <w:rPr>
            <w:rStyle w:val="Hyperlink"/>
            <w:noProof/>
          </w:rPr>
          <w:t>1.1. Unaprjeđenje statusa umjetnika i podrška umjetničkom stvaralaštvu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_Toc153464999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7B4EB0" w14:textId="2B32E32E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0" w:history="1">
        <w:r w:rsidRPr="0010108F">
          <w:rPr>
            <w:rStyle w:val="Hyperlink"/>
            <w:noProof/>
          </w:rPr>
          <w:t>1.2. Osiguravanje prostora za rad za potrebe kulture i umjetničkog stvaralaštva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8693E6" w14:textId="1DD54B42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1" w:history="1">
        <w:r w:rsidRPr="0010108F">
          <w:rPr>
            <w:rStyle w:val="Hyperlink"/>
            <w:noProof/>
          </w:rPr>
          <w:t>1.3. Razvoj produkcije i distribucije kulturnih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E4C6DA" w14:textId="23C8955C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2" w:history="1">
        <w:r w:rsidRPr="0010108F">
          <w:rPr>
            <w:rStyle w:val="Hyperlink"/>
            <w:noProof/>
          </w:rPr>
          <w:t>1.4. Osiguravanje pristupa i sudjelovanja u kulturi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AD9367" w14:textId="701DF05E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5003" w:history="1">
        <w:r w:rsidRPr="0010108F">
          <w:rPr>
            <w:rStyle w:val="Hyperlink"/>
            <w:noProof/>
          </w:rPr>
          <w:t>2. Očuvanje i održivo korištenje kulturne baštine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7FCBA26" w14:textId="012A21C2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4" w:history="1">
        <w:r w:rsidRPr="0010108F">
          <w:rPr>
            <w:rStyle w:val="Hyperlink"/>
            <w:noProof/>
          </w:rPr>
          <w:t>2.1. Osiguravanje istraživanja, zaštite i očuvanja kulturne baštine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7E1494" w14:textId="69904950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5" w:history="1">
        <w:r w:rsidRPr="0010108F">
          <w:rPr>
            <w:rStyle w:val="Hyperlink"/>
            <w:noProof/>
          </w:rPr>
          <w:t>2.2. Podrška valorizaciji, interpretaciji, promociji i održivom upravljanju kulturnom baštinom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E84443" w14:textId="204CA1F1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5006" w:history="1">
        <w:r w:rsidRPr="0010108F">
          <w:rPr>
            <w:rStyle w:val="Hyperlink"/>
            <w:noProof/>
          </w:rPr>
          <w:t>3. Razvoj sustava arhiva, knjižnica i muzeja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8F97A7" w14:textId="1212FEC7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7" w:history="1">
        <w:r w:rsidRPr="0010108F">
          <w:rPr>
            <w:rStyle w:val="Hyperlink"/>
            <w:noProof/>
          </w:rPr>
          <w:t>3.1. Unaprjeđenje prikupljanja, obrade, zaštite, očuvanja, dostupnosti, korištenja i interpretacije građe u arhivima, knjižnicama i muzejima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4B9CF4A" w14:textId="211E9776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08" w:history="1">
        <w:r w:rsidRPr="0010108F">
          <w:rPr>
            <w:rStyle w:val="Hyperlink"/>
            <w:noProof/>
          </w:rPr>
          <w:t>3.2. Razvoj stručnih i infrastrukturnih kapaciteta arhiva, knjižnica i muzeja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75219C3" w14:textId="481915C2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5009" w:history="1">
        <w:r w:rsidRPr="0010108F">
          <w:rPr>
            <w:rStyle w:val="Hyperlink"/>
            <w:noProof/>
          </w:rPr>
          <w:t>4. Unaprjeđenje statusa novinarske profesije, medijskog sektora i poticanje pluralizma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3B2F314" w14:textId="42F6D6A4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0" w:history="1">
        <w:r w:rsidRPr="0010108F">
          <w:rPr>
            <w:rStyle w:val="Hyperlink"/>
            <w:noProof/>
          </w:rPr>
          <w:t>4.1. Unaprjeđenje uloge medija i statusa novinara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3242AAC" w14:textId="0421F6B3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1" w:history="1">
        <w:r w:rsidRPr="0010108F">
          <w:rPr>
            <w:rStyle w:val="Hyperlink"/>
            <w:noProof/>
          </w:rPr>
          <w:t>4.2. Poticanje razvoja medija temeljenog na ekonomskoj održivosti, obrazovanju i tehnologiji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D85CB40" w14:textId="2E33EB0F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2" w:history="1">
        <w:r w:rsidRPr="0010108F">
          <w:rPr>
            <w:rStyle w:val="Hyperlink"/>
            <w:noProof/>
          </w:rPr>
          <w:t>4.3. Poticanje medijske pismenosti, obrazovanja i stjecanja vještina za digitalno okruženje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0D303A8" w14:textId="08E5AB76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5013" w:history="1">
        <w:r w:rsidRPr="0010108F">
          <w:rPr>
            <w:rStyle w:val="Hyperlink"/>
            <w:noProof/>
          </w:rPr>
          <w:t>5. Učinkovita podrška kulturnom i medijskom sektoru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A4020B8" w14:textId="2BD5F280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4" w:history="1">
        <w:r w:rsidRPr="0010108F">
          <w:rPr>
            <w:rStyle w:val="Hyperlink"/>
            <w:noProof/>
          </w:rPr>
          <w:t>5.1. Razvoj ljudskih potencijala, sustava podrške i otpornosti na rizike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3400C5" w14:textId="4C33ADA8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5" w:history="1">
        <w:r w:rsidRPr="0010108F">
          <w:rPr>
            <w:rStyle w:val="Hyperlink"/>
            <w:noProof/>
          </w:rPr>
          <w:t>5.2. Unaprjeđivanje strateškog, normativnog i financijskog okvira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B0E5BCF" w14:textId="33B74E7F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6" w:history="1">
        <w:r w:rsidRPr="0010108F">
          <w:rPr>
            <w:rStyle w:val="Hyperlink"/>
            <w:noProof/>
          </w:rPr>
          <w:t>5.3. Poticanje mobilnosti, transfera znanja i međunarodne suradnje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0E4F0AA" w14:textId="22AB0EA7" w:rsidR="00DB211A" w:rsidRDefault="00DB211A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 w:val="22"/>
          <w:szCs w:val="22"/>
          <w:lang w:eastAsia="hr-HR"/>
          <w14:ligatures w14:val="standardContextual"/>
        </w:rPr>
      </w:pPr>
      <w:hyperlink w:anchor="_Toc153465017" w:history="1">
        <w:r w:rsidRPr="0010108F">
          <w:rPr>
            <w:rStyle w:val="Hyperlink"/>
            <w:noProof/>
          </w:rPr>
          <w:t>Prilozi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9F162C7" w14:textId="12C71C50" w:rsidR="00DB211A" w:rsidRDefault="00DB211A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53465018" w:history="1">
        <w:r w:rsidRPr="0010108F">
          <w:rPr>
            <w:rStyle w:val="Hyperlink"/>
            <w:noProof/>
          </w:rPr>
          <w:t>1. Tablični predložak za izradu akcijskog plana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_Toc153465018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4FB134" w14:textId="6C674EE6" w:rsidR="006C557A" w:rsidRPr="00C92279" w:rsidRDefault="004D5501" w:rsidP="006C557A">
      <w:r>
        <w:rPr>
          <w:rFonts w:cstheme="minorHAnsi"/>
          <w:color w:val="4472C4" w:themeColor="accent5"/>
          <w:szCs w:val="24"/>
        </w:rPr>
        <w:fldChar w:fldCharType="end"/>
      </w:r>
    </w:p>
    <w:p w14:paraId="71AF9969" w14:textId="77777777" w:rsidR="00BD16C9" w:rsidRPr="00C92279" w:rsidRDefault="00BD16C9" w:rsidP="006C557A"/>
    <w:p w14:paraId="464DCD2A" w14:textId="77777777" w:rsidR="006C557A" w:rsidRPr="00C92279" w:rsidRDefault="006C557A" w:rsidP="006C557A">
      <w:pPr>
        <w:sectPr w:rsidR="006C557A" w:rsidRPr="00C92279" w:rsidSect="00A70D7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0441EB" w14:textId="43DE1B1D" w:rsidR="00824B3B" w:rsidRDefault="00824B3B" w:rsidP="00824B3B">
      <w:pPr>
        <w:pStyle w:val="Heading1"/>
      </w:pPr>
      <w:bookmarkStart w:id="0" w:name="_Toc153464996"/>
      <w:r>
        <w:lastRenderedPageBreak/>
        <w:t>Uvod</w:t>
      </w:r>
      <w:bookmarkEnd w:id="0"/>
    </w:p>
    <w:p w14:paraId="2261A4C5" w14:textId="40C395BA" w:rsidR="00824B3B" w:rsidRDefault="00824B3B" w:rsidP="00824B3B"/>
    <w:p w14:paraId="3AD9C7CC" w14:textId="73DD05EF" w:rsidR="0024786B" w:rsidRPr="00B25F40" w:rsidRDefault="0024786B" w:rsidP="0024786B">
      <w:r w:rsidRPr="00B25F40">
        <w:t>Nacionalni plan razvoja kulture i medija za razdoblje od 2023. do 2027. godine</w:t>
      </w:r>
      <w:r w:rsidR="00213FA6">
        <w:t xml:space="preserve"> (dalje u tekstu „Nacionalni plan razvoja kulture i medija“)</w:t>
      </w:r>
      <w:r w:rsidRPr="00B25F40">
        <w:t xml:space="preserve"> sastoji se od posebnih ciljeva koji su povezani s programima u državnom proračunu i mjeri se kroz pokazatelje ishoda, kvantitativne ili kvalitativne mjerljive podatke koji omogućuju praćenje, izvješćivanje i vrednovanje uspješnosti u postizanju utvrđenog posebnog cilja. Svaki pokazatelj ishoda sadrži kod koji ga povezuje s Bibliotekom pokazatelja, nacionalnim registrom pokazatelja koji uspostavlja i održava Koordinacijsko tijelo, a koriste ga tijela zadužena za izradu, provedbu i praćenje provedbe akata strateškog planiranja. Svaki nacionalni plan obvezno sadrži </w:t>
      </w:r>
      <w:r w:rsidR="003A19F6">
        <w:t>a</w:t>
      </w:r>
      <w:r w:rsidRPr="00B25F40">
        <w:t>kcijski plan, kratkoročni akt strateškog planiranja koji sadrži mjere za provedbu posebnih ciljeva iz nacionalnih planova, pripadajuće pokazatelje rezultata, podatke o izvorima financiranja, rokovima i nositeljima provedbe te procijenjenim troškovima provedbe mjera. Nacionalni plan razvoja kulture i medija ima predviđena dva akcijska plana: prvi će trajati od 2023. do kraja 2024. godine, a drugi od početka 2025. godine do kraja 2027. godine.</w:t>
      </w:r>
    </w:p>
    <w:p w14:paraId="36782256" w14:textId="272EC804" w:rsidR="00A478B6" w:rsidRDefault="00A478B6" w:rsidP="00824B3B"/>
    <w:p w14:paraId="1335129E" w14:textId="19B556AE" w:rsidR="0024786B" w:rsidRPr="00B25F40" w:rsidRDefault="0024786B" w:rsidP="0024786B">
      <w:r w:rsidRPr="00B25F40">
        <w:t>Akcijski plan razvoja kulture i medija za razdoblje od 2023. do 2024. godine sastoji se od 14 mjera podijeljenih u 5 posebnih ciljeva. Očekivane su dorade Akcijskog plana</w:t>
      </w:r>
      <w:r w:rsidR="003A19F6">
        <w:t xml:space="preserve"> za razdoblje od 2023. do 2024. godine</w:t>
      </w:r>
      <w:r w:rsidRPr="00B25F40">
        <w:t xml:space="preserve"> prije isteka roka važenja zbog usklađivanja aktivnosti i raspoloživih proračunskih sredstava, a za period od početka 2025. do kraja 2027. predviđena je izrada drugog Akcijskog plana koji će </w:t>
      </w:r>
      <w:r>
        <w:t>vrijediti</w:t>
      </w:r>
      <w:r w:rsidRPr="00B25F40">
        <w:t xml:space="preserve"> do kraja Nacionalnog plana razvoja kulture i medija. U razradi svake mjere prikazane su aktivnosti koje će se rasporediti prema nadležnosti u Godišnjem planu rada Ministarstva kulture i medija. Svaka mjera ima barem jedan pokazatelj rezultata s naznačenom početnom vrijednosti, a svi pokazatelji rezultata pratit će se na godišnjoj razini putem godišnjih izvješća o provedbi Nacionalnog plana</w:t>
      </w:r>
      <w:r w:rsidR="00213FA6">
        <w:t xml:space="preserve"> razvoja kulture i medija</w:t>
      </w:r>
      <w:r w:rsidRPr="00B25F40">
        <w:t xml:space="preserve">. Što se tiče pokazatelja, u području kulture i medija postoji značajna potreba za kvalitetnijim i češćim statističkim praćenjem, a poboljšanje ovog područja jedna je od prioritetnih aktivnosti u mjeri „5.2. </w:t>
      </w:r>
      <w:r>
        <w:t>Unaprjeđ</w:t>
      </w:r>
      <w:r w:rsidRPr="00B25F40">
        <w:t>ivanje strateškog, normativnog i financijskog okvira“.</w:t>
      </w:r>
    </w:p>
    <w:p w14:paraId="7F92C4E5" w14:textId="6457F409" w:rsidR="00A478B6" w:rsidRDefault="00A478B6" w:rsidP="00E26D79"/>
    <w:p w14:paraId="07DECCE4" w14:textId="77777777" w:rsidR="0024786B" w:rsidRPr="00B25F40" w:rsidRDefault="0024786B" w:rsidP="0024786B">
      <w:r w:rsidRPr="00B25F40">
        <w:t xml:space="preserve">Za svaku mjeru navodi se ukupan procijenjeni trošak provedbe za vrijeme trajanja akta te planirani izvori financiranja u državnom proračunu, tj. proračunske aktivnosti. Načelno gledano, jedna proračunska aktivnost može se koristiti za financiranje samo jedne mjere, a u </w:t>
      </w:r>
      <w:r>
        <w:t>iduće</w:t>
      </w:r>
      <w:r w:rsidRPr="00B25F40">
        <w:t xml:space="preserve">m razdoblju očekivano je </w:t>
      </w:r>
      <w:r>
        <w:t>u</w:t>
      </w:r>
      <w:r w:rsidRPr="00B25F40">
        <w:t xml:space="preserve">jedinjavanje i usklađivanje proračunskih aktivnosti tako da više odgovaraju sadržaju mjera i da ne dolazi do financiranja više različitih mjera s iste proračunske aktivnosti. Ukupni procijenjeni trošak provedbe po posebnim ciljevima i mjerama je </w:t>
      </w:r>
      <w:r>
        <w:t>sljedeći</w:t>
      </w:r>
      <w:r w:rsidRPr="00B25F40">
        <w:t>:</w:t>
      </w:r>
    </w:p>
    <w:p w14:paraId="6EE6FE4B" w14:textId="77777777" w:rsidR="00002D18" w:rsidRDefault="00002D18" w:rsidP="00E26D79"/>
    <w:tbl>
      <w:tblPr>
        <w:tblStyle w:val="TableGrid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472C4" w:themeColor="accent5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2835"/>
      </w:tblGrid>
      <w:tr w:rsidR="00002D18" w:rsidRPr="003065E2" w14:paraId="1ACC6A3E" w14:textId="77777777" w:rsidTr="009F0BD8">
        <w:trPr>
          <w:trHeight w:val="567"/>
          <w:tblHeader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51482" w14:textId="77777777" w:rsidR="00002D18" w:rsidRPr="003065E2" w:rsidRDefault="00002D18" w:rsidP="00622CBC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POSEBNI CILJ / MJERA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0C32D" w14:textId="77777777" w:rsidR="00002D18" w:rsidRPr="003065E2" w:rsidRDefault="00002D18" w:rsidP="00622CBC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UKUPAN PROCIJENJENI TROŠAK PROVEDBE</w:t>
            </w:r>
          </w:p>
        </w:tc>
      </w:tr>
      <w:tr w:rsidR="003065E2" w:rsidRPr="003065E2" w14:paraId="0A7FDE89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49EA5" w14:textId="77777777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1. Razvoj kulturnog stvaralaštva, produkcije i distribucije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C3A28" w14:textId="2AEA952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634.613.045,07 EUR</w:t>
            </w:r>
          </w:p>
        </w:tc>
      </w:tr>
      <w:tr w:rsidR="003065E2" w:rsidRPr="003065E2" w14:paraId="3299A38C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461C5" w14:textId="2207FAE5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1.1. Unaprjeđenje statusa umjetnika i podrška umjetničkom stvaralaštvu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7A59F" w14:textId="5CE2ABF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71.452.392,00 EUR</w:t>
            </w:r>
          </w:p>
        </w:tc>
      </w:tr>
      <w:tr w:rsidR="003065E2" w:rsidRPr="003065E2" w14:paraId="6E471941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809EF" w14:textId="59A41CB3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1.2. Osiguravanje prostora za rad za potrebe kulture i umjetničkog stvaralaštva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1F2AA" w14:textId="5C62A3D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313.384.446,01 EUR</w:t>
            </w:r>
          </w:p>
        </w:tc>
      </w:tr>
      <w:tr w:rsidR="003065E2" w:rsidRPr="003065E2" w14:paraId="766E75ED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7B875" w14:textId="27E06D94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 xml:space="preserve">1.3. Razvoj produkcije i distribucije kulturnih sadržaja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C0166" w14:textId="3FF17A46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236.952.569,06 EUR</w:t>
            </w:r>
          </w:p>
        </w:tc>
      </w:tr>
      <w:tr w:rsidR="003065E2" w:rsidRPr="003065E2" w14:paraId="5422D910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BB215" w14:textId="4F097BC1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 xml:space="preserve">1.4. Osiguravanje pristupa i sudjelovanja u kulturi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B92FE" w14:textId="67E4F33E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12.823.638,00 EUR</w:t>
            </w:r>
          </w:p>
        </w:tc>
      </w:tr>
      <w:tr w:rsidR="003065E2" w:rsidRPr="003065E2" w14:paraId="7629F2F4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8E49D" w14:textId="77777777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2. Očuvanje i održivo korištenje kulturne baštine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A876C" w14:textId="23769726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1.072.163.981,00 EUR</w:t>
            </w:r>
          </w:p>
        </w:tc>
      </w:tr>
      <w:tr w:rsidR="003065E2" w:rsidRPr="003065E2" w14:paraId="0DD7CE73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C569F" w14:textId="31C2D984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lastRenderedPageBreak/>
              <w:t>2.1. Osiguravanje istraživanja, zaštite i očuvanja kulturne baštine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E5E7" w14:textId="3BD18B04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1.021.681.005,00 EUR</w:t>
            </w:r>
          </w:p>
        </w:tc>
      </w:tr>
      <w:tr w:rsidR="003065E2" w:rsidRPr="003065E2" w14:paraId="5D1063EB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50B7" w14:textId="1B1F6B08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2.2. Podrška valorizaciji, interpretaciji, promociji i održivom upravljanju kulturnom baštinom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67557" w14:textId="4E54775E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50.482.976,00 EUR</w:t>
            </w:r>
          </w:p>
        </w:tc>
      </w:tr>
      <w:tr w:rsidR="003065E2" w:rsidRPr="003065E2" w14:paraId="68EE7E1C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A67BD" w14:textId="77777777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3. Razvoj sustava arhiva, knjižnica i muzeja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4FE59" w14:textId="16ED113E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325.194.832,57 EUR</w:t>
            </w:r>
          </w:p>
        </w:tc>
      </w:tr>
      <w:tr w:rsidR="003065E2" w:rsidRPr="003065E2" w14:paraId="6EC3E250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605FE" w14:textId="2FD14D25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3.1. Unaprjeđenje prikupljanja, obrade, zaštite, očuvanja, dostupnosti, korištenja i interpretacije građe u arhivima, knjižnicama i muzejima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0C860" w14:textId="6C3F1BB8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78.050.391,00 EUR</w:t>
            </w:r>
          </w:p>
        </w:tc>
      </w:tr>
      <w:tr w:rsidR="003065E2" w:rsidRPr="003065E2" w14:paraId="700EE40D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31693" w14:textId="29660092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3.2. Razvoj stručnih i infrastrukturnih kapaciteta arhiva, knjižnica i muzeja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5C9E4" w14:textId="35B7D386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247.144.441,57 EUR</w:t>
            </w:r>
          </w:p>
        </w:tc>
      </w:tr>
      <w:tr w:rsidR="003065E2" w:rsidRPr="003065E2" w14:paraId="76A7A9E1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8F9F3" w14:textId="62B77A6E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4. Unaprjeđenje statusa novinarske profesije, medijskog sektora i poticanje pluralizma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51FF5" w14:textId="2A3384BE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66.844.905,00 EUR</w:t>
            </w:r>
          </w:p>
        </w:tc>
      </w:tr>
      <w:tr w:rsidR="003065E2" w:rsidRPr="003065E2" w14:paraId="26794AF9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88010" w14:textId="111CA96F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4.1. Unaprjeđenje uloge medija i statusa novinara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5DBAD" w14:textId="3D1BF951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34.929.251,00 EUR</w:t>
            </w:r>
          </w:p>
        </w:tc>
      </w:tr>
      <w:tr w:rsidR="003065E2" w:rsidRPr="003065E2" w14:paraId="1AC40D9D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1BBD1" w14:textId="63D2C6C3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4.2. Poticanje razvoja medija temeljenog na ekonomskoj održivosti, obrazovanju i tehnologiji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148B" w14:textId="133678DA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24.309.468,00 EUR</w:t>
            </w:r>
          </w:p>
        </w:tc>
      </w:tr>
      <w:tr w:rsidR="003065E2" w:rsidRPr="003065E2" w14:paraId="1A8A7398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7528E" w14:textId="5AFD4CBF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4.3. Poticanje medijske pismenosti, obrazovanja i stjecanja vještina za digitalno okruženje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6E3B6" w14:textId="099EC56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7.606.186,00 EUR</w:t>
            </w:r>
          </w:p>
        </w:tc>
      </w:tr>
      <w:tr w:rsidR="003065E2" w:rsidRPr="003065E2" w14:paraId="597471BA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D1F91" w14:textId="77777777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5. Učinkovita podrška kulturnom i medijskom sektoru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30570" w14:textId="7C5D7508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135.646.315,04 EUR</w:t>
            </w:r>
          </w:p>
        </w:tc>
      </w:tr>
      <w:tr w:rsidR="003065E2" w:rsidRPr="003065E2" w14:paraId="5B2751C9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00000" w14:textId="385C9A1F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5.1. Razvoj ljudskih potencijala, sustava podrške i otpornosti na rizike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CCED3" w14:textId="7779CB5A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124.907.308,00 EUR</w:t>
            </w:r>
          </w:p>
        </w:tc>
      </w:tr>
      <w:tr w:rsidR="003065E2" w:rsidRPr="003065E2" w14:paraId="578ECDE8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73813" w14:textId="4EC3EA9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5.2. Unaprjeđivanje strateškog, normativnog i financijskog okvira</w:t>
            </w:r>
          </w:p>
          <w:p w14:paraId="7F759EE7" w14:textId="0BD327B6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E0265" w14:textId="0E6E327C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320.000,00 EUR</w:t>
            </w:r>
          </w:p>
        </w:tc>
      </w:tr>
      <w:tr w:rsidR="003065E2" w:rsidRPr="003065E2" w14:paraId="17F4E1D0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9829B" w14:textId="4CFC9711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szCs w:val="24"/>
              </w:rPr>
              <w:t>5.3. Poticanje mobilnosti, transfera znanja i međunarodne suradnje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45BDB" w14:textId="166F7DEF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</w:rPr>
              <w:t>10.419.007,04 EUR</w:t>
            </w:r>
          </w:p>
        </w:tc>
      </w:tr>
      <w:tr w:rsidR="003065E2" w:rsidRPr="003065E2" w14:paraId="402DC00F" w14:textId="77777777" w:rsidTr="009F0BD8">
        <w:trPr>
          <w:trHeight w:val="20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D6D1" w14:textId="77777777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szCs w:val="24"/>
              </w:rPr>
              <w:t>UKUPNO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2705F" w14:textId="60AC42ED" w:rsidR="003065E2" w:rsidRPr="003065E2" w:rsidRDefault="003065E2" w:rsidP="003065E2">
            <w:pPr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065E2">
              <w:rPr>
                <w:rFonts w:asciiTheme="majorHAnsi" w:hAnsiTheme="majorHAnsi" w:cstheme="majorHAnsi"/>
                <w:b/>
                <w:bCs/>
              </w:rPr>
              <w:t>2.234.463.078,68 EUR</w:t>
            </w:r>
          </w:p>
        </w:tc>
      </w:tr>
    </w:tbl>
    <w:p w14:paraId="3180BA83" w14:textId="77777777" w:rsidR="007968D0" w:rsidRDefault="007968D0" w:rsidP="00BD08DB"/>
    <w:p w14:paraId="3219F1FD" w14:textId="535F1DB9" w:rsidR="0024786B" w:rsidRPr="00B25F40" w:rsidRDefault="0024786B" w:rsidP="0024786B">
      <w:r w:rsidRPr="00B25F40">
        <w:t xml:space="preserve">Aktivnosti u mjerama Nacionalnog plana </w:t>
      </w:r>
      <w:r w:rsidR="00213FA6">
        <w:t xml:space="preserve">razvoja kulture i medija </w:t>
      </w:r>
      <w:r w:rsidRPr="00B25F40">
        <w:t xml:space="preserve">u velikoj su mjeri usklađene s prioritetima </w:t>
      </w:r>
      <w:r w:rsidRPr="00B25F40">
        <w:rPr>
          <w:b/>
          <w:color w:val="4472C4" w:themeColor="accent5"/>
        </w:rPr>
        <w:t>Plana rada Europske unije za kulturu</w:t>
      </w:r>
      <w:r w:rsidRPr="00B25F40">
        <w:t xml:space="preserve"> za razdoblje od 2023. do 2025. godine. U sklopu prioriteta osnaživanja kulturnih i kreativnih sektora značajno će se doprinijeti statusu i radnim uvjetima umjetnika, poticat će se digitalna transformacija i zelena tranzicija kulturnih i kreativnih sektora te jačati kulturna dimenzija sektoru videoigara. Prema prioritetu jačanja sudjelovanja u kulturi i uloge kulture u društvu jačat će se uloga knjižnica kroz ulaganja u knjižničnu infrastrukturu, doprinijet će se zaštiti djece i mladih od štetnih sadržaja na digitalnim platformama kroz promicanje medijske pismenosti te mogućnosti otkrivanja kulturnih sadržaja u digitalnom okružju kroz promicanje digitalizacije. Doprinosit će se prioritetu oslobađanja snage kulture kroz </w:t>
      </w:r>
      <w:r>
        <w:t>unaprjeđ</w:t>
      </w:r>
      <w:r w:rsidRPr="00B25F40">
        <w:t>ivanje statističkog okvira i okvira za upravljanje kulturom te zaštiti baštine od prirodnih katastrofa i katastrofa uzrokovanih ljudskim djelovanjem.</w:t>
      </w:r>
    </w:p>
    <w:p w14:paraId="56DC13E2" w14:textId="77777777" w:rsidR="008F27B1" w:rsidRDefault="008F27B1" w:rsidP="008F27B1"/>
    <w:p w14:paraId="53F39CC4" w14:textId="77777777" w:rsidR="008F27B1" w:rsidRPr="008F0EF9" w:rsidRDefault="008F27B1" w:rsidP="008F27B1">
      <w:r w:rsidRPr="008F0EF9">
        <w:t xml:space="preserve">Nacionalni plan razvoja kulture i medija prema Preporuci Vijeća od 12. srpnja 2022. godine o </w:t>
      </w:r>
      <w:r w:rsidRPr="008F27B1">
        <w:rPr>
          <w:b/>
          <w:color w:val="4472C4" w:themeColor="accent5"/>
        </w:rPr>
        <w:t>Nacionalnom programu reformi Hrvatske</w:t>
      </w:r>
      <w:r w:rsidRPr="008F0EF9">
        <w:t xml:space="preserve"> za 2022. godinu i davanje mišljenja Vijeća o Programu konvergencije Hrvatske </w:t>
      </w:r>
      <w:r w:rsidRPr="008F0EF9">
        <w:lastRenderedPageBreak/>
        <w:t>za 2022. godinu doprinosi preporukama „1.c. Povećati javna ulaganja u zelenu i digitalnu tranziciju te energetsku sigurnost“ i „2.a. Nastaviti s provedbom plana za oporavak i otpornost“ u mjerama:</w:t>
      </w:r>
    </w:p>
    <w:p w14:paraId="43D1F8F9" w14:textId="77777777" w:rsidR="008F27B1" w:rsidRDefault="008F27B1" w:rsidP="008F27B1"/>
    <w:p w14:paraId="69494644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1.2. Osiguravanje prostora za rad za potrebe kulture i umjetničkog stvaralaštva</w:t>
      </w:r>
    </w:p>
    <w:p w14:paraId="3B19886D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1.3. Razvoj produkcije i distribucije kulturnih sadržaja</w:t>
      </w:r>
    </w:p>
    <w:p w14:paraId="5D93A2C0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2.2. Podrška valorizaciji, interpretaciji, promociji i održivom upravljanju kulturnom baštinom</w:t>
      </w:r>
    </w:p>
    <w:p w14:paraId="03D781D6" w14:textId="38A7C5CD" w:rsidR="008F27B1" w:rsidRDefault="008F27B1" w:rsidP="008F27B1">
      <w:pPr>
        <w:pStyle w:val="ListParagraph"/>
        <w:numPr>
          <w:ilvl w:val="0"/>
          <w:numId w:val="23"/>
        </w:numPr>
      </w:pPr>
      <w:bookmarkStart w:id="1" w:name="_Hlk151033365"/>
      <w:r>
        <w:t xml:space="preserve">3.1. </w:t>
      </w:r>
      <w:r w:rsidR="005D64C9">
        <w:t>Unaprjeđenje prikupljanja, obrade, zaštite, očuvanja</w:t>
      </w:r>
      <w:r w:rsidR="00670EEC">
        <w:t>, dostupnosti</w:t>
      </w:r>
      <w:r w:rsidR="004F0BB1">
        <w:t>, korištenja</w:t>
      </w:r>
      <w:r w:rsidR="005D64C9">
        <w:t xml:space="preserve"> i interpretacije građe u arhivima, knjižnicama i muzejima</w:t>
      </w:r>
    </w:p>
    <w:bookmarkEnd w:id="1"/>
    <w:p w14:paraId="7D9C994C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3.2. Razvoj stručnih i infrastrukturnih kapaciteta arhiva, knjižnica i muzeja</w:t>
      </w:r>
    </w:p>
    <w:p w14:paraId="7BB1FF67" w14:textId="77EB8B9E" w:rsidR="008F27B1" w:rsidRDefault="008F27B1" w:rsidP="008F27B1">
      <w:pPr>
        <w:pStyle w:val="ListParagraph"/>
        <w:numPr>
          <w:ilvl w:val="0"/>
          <w:numId w:val="23"/>
        </w:numPr>
      </w:pPr>
      <w:r>
        <w:t xml:space="preserve">4.1. </w:t>
      </w:r>
      <w:r w:rsidR="00830649">
        <w:t>Unaprjeđenje</w:t>
      </w:r>
      <w:r>
        <w:t xml:space="preserve"> uloge medija i statusa novinara</w:t>
      </w:r>
    </w:p>
    <w:p w14:paraId="76A009ED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4.3. Poticanje medijske pismenosti, obrazovanja i stjecanja vještina za digitalno okruženje</w:t>
      </w:r>
    </w:p>
    <w:p w14:paraId="74A9BE82" w14:textId="77777777" w:rsidR="008F27B1" w:rsidRDefault="008F27B1" w:rsidP="008F27B1">
      <w:pPr>
        <w:pStyle w:val="ListParagraph"/>
        <w:numPr>
          <w:ilvl w:val="0"/>
          <w:numId w:val="23"/>
        </w:numPr>
      </w:pPr>
      <w:r>
        <w:t>5.1. Razvoj ljudskih potencijala, sustava podrške i otpornosti na rizike</w:t>
      </w:r>
    </w:p>
    <w:p w14:paraId="2EFE7358" w14:textId="77777777" w:rsidR="008F27B1" w:rsidRDefault="008F27B1" w:rsidP="008F27B1"/>
    <w:p w14:paraId="2FAD707B" w14:textId="7907E094" w:rsidR="0024786B" w:rsidRPr="00B25F40" w:rsidRDefault="0024786B" w:rsidP="0024786B">
      <w:r w:rsidRPr="00B25F40">
        <w:t>Provedbi Nacionalnog plana razvoja kulture i medija doprinose program</w:t>
      </w:r>
      <w:r>
        <w:t>i</w:t>
      </w:r>
      <w:r w:rsidRPr="00B25F40">
        <w:t xml:space="preserve"> Europske unije za </w:t>
      </w:r>
      <w:r>
        <w:t>iduće</w:t>
      </w:r>
      <w:r w:rsidRPr="00B25F40">
        <w:t xml:space="preserve"> </w:t>
      </w:r>
      <w:r>
        <w:t xml:space="preserve">financijsko razdoblje. </w:t>
      </w:r>
      <w:r w:rsidRPr="00B25F40">
        <w:t xml:space="preserve">Sredstva iz </w:t>
      </w:r>
      <w:r w:rsidRPr="00B25F40">
        <w:rPr>
          <w:b/>
          <w:color w:val="4472C4" w:themeColor="accent5"/>
        </w:rPr>
        <w:t>Programa Učinkoviti ljudski potencijali 2021.</w:t>
      </w:r>
      <w:r>
        <w:rPr>
          <w:b/>
          <w:color w:val="4472C4" w:themeColor="accent5"/>
        </w:rPr>
        <w:t xml:space="preserve"> – </w:t>
      </w:r>
      <w:r w:rsidRPr="00B25F40">
        <w:rPr>
          <w:b/>
          <w:color w:val="4472C4" w:themeColor="accent5"/>
        </w:rPr>
        <w:t>2027.</w:t>
      </w:r>
      <w:r w:rsidRPr="00B25F40">
        <w:t xml:space="preserve"> koristit će se za financiranje razvoja inkluzivnih usluga ustanova u kulturi te potporu socijalnom uključivanju ranjivih skupina sudjelovanjem u kulturnim i umjetničkim aktivnostima i doprinosit će provedbi mjere „1.4. Osiguravanje pristupa i sudjelovanja u kulturi“. Program doprinosi Akcijskom planu za provedbu europskog stupa socijalnih prava za 2030. godinu i specificira ulaganja sredstava Europskog socijalnog fonda + čiji je cilj ojačati ekonomiju i društvo kroz postizanje više razine zaposlenosti, aktivnosti i jačanja vještina radne snage, kvalitetnog i dostupnog obrazovanja povezanog s tržištem rada, s naglaskom na strukovno obrazovanje, snažnog sustava socijalne zaštite te kvalitetnih i dostupnih socijalnih i zdravstvenih usluga, uključujući usluga dugotrajne skrbi. Temelji se na koncentraciji ulaganja u četiri ključna područja: ulaganje u zapošljavanje i povećanje razine vještina, socijalno uključivanje, obrazovanje i cjeloživotno učenje te ulaganje u zdravstvenu i dugotrajnu skrb.</w:t>
      </w:r>
    </w:p>
    <w:p w14:paraId="2B21E568" w14:textId="77777777" w:rsidR="004B0A24" w:rsidRDefault="004B0A24" w:rsidP="002A2778"/>
    <w:p w14:paraId="11FE242B" w14:textId="02138861" w:rsidR="0024786B" w:rsidRPr="00B25F40" w:rsidRDefault="0024786B" w:rsidP="0024786B">
      <w:r w:rsidRPr="00B25F40">
        <w:t>U sklopu</w:t>
      </w:r>
      <w:r w:rsidRPr="00B25F40">
        <w:rPr>
          <w:b/>
          <w:color w:val="5B9BD5" w:themeColor="accent1"/>
        </w:rPr>
        <w:t xml:space="preserve"> </w:t>
      </w:r>
      <w:r w:rsidRPr="00B25F40">
        <w:rPr>
          <w:b/>
          <w:color w:val="4472C4" w:themeColor="accent5"/>
        </w:rPr>
        <w:t>Programa Konkurentnost i kohezija 2021.</w:t>
      </w:r>
      <w:r>
        <w:rPr>
          <w:b/>
          <w:color w:val="4472C4" w:themeColor="accent5"/>
        </w:rPr>
        <w:t xml:space="preserve"> – </w:t>
      </w:r>
      <w:r w:rsidRPr="00B25F40">
        <w:rPr>
          <w:b/>
          <w:color w:val="4472C4" w:themeColor="accent5"/>
        </w:rPr>
        <w:t>2027</w:t>
      </w:r>
      <w:r w:rsidRPr="00B25F40">
        <w:rPr>
          <w:color w:val="4472C4" w:themeColor="accent5"/>
        </w:rPr>
        <w:t>.</w:t>
      </w:r>
      <w:r w:rsidRPr="00B25F40">
        <w:t xml:space="preserve"> planirani su pozivi kroz koje će se financirati priprema i provedba programa unaprjeđenja javne kulturne infrastrukture, uključujući obnovu i gradnju kulturne infrastrukture, nabavu opreme te pripremu dokumentacije za obnovu/gradnju kulturne infrastrukture, što doprinosi provedbi mjere „1.2. Osiguravanje prostora za rad za potrebe kulture i umjetničkog stvaralaštva“. Program postavlja ciljeve i prioritete za učinkovito korištenje Europskog fonda za regionalni razvoj i Kohezijskog fonda, a glavni je cilj podržanih intervencija ojačati gospodarstvo, poduprijeti digitalnu i zelenu tranziciju, digitalizacija za građane i poduzeća, poboljšati povezanost i mobilnost u cijeloj Republici Hrvatskoj i ojačati kvalitetu života stanovništva.</w:t>
      </w:r>
    </w:p>
    <w:p w14:paraId="47F55B89" w14:textId="77777777" w:rsidR="004B0A24" w:rsidRDefault="004B0A24" w:rsidP="002A2778"/>
    <w:p w14:paraId="4780E977" w14:textId="77777777" w:rsidR="0024786B" w:rsidRPr="00B25F40" w:rsidRDefault="0024786B" w:rsidP="0024786B">
      <w:r w:rsidRPr="00B25F40">
        <w:t xml:space="preserve">Kroz </w:t>
      </w:r>
      <w:r w:rsidRPr="00B25F40">
        <w:rPr>
          <w:b/>
          <w:color w:val="4472C4" w:themeColor="accent5"/>
        </w:rPr>
        <w:t>Integrirani teritorijalni program 2021.</w:t>
      </w:r>
      <w:r>
        <w:rPr>
          <w:b/>
          <w:color w:val="4472C4" w:themeColor="accent5"/>
        </w:rPr>
        <w:t xml:space="preserve"> – </w:t>
      </w:r>
      <w:r w:rsidRPr="00B25F40">
        <w:rPr>
          <w:b/>
          <w:color w:val="4472C4" w:themeColor="accent5"/>
        </w:rPr>
        <w:t>2027.</w:t>
      </w:r>
      <w:r w:rsidRPr="00B25F40">
        <w:rPr>
          <w:color w:val="4472C4" w:themeColor="accent5"/>
        </w:rPr>
        <w:t xml:space="preserve"> </w:t>
      </w:r>
      <w:r w:rsidRPr="00B25F40">
        <w:t xml:space="preserve">financirat će se valorizacija kulturne baštine i razvoj kulturnih usluga u skladu s teritorijalnom strategijom svake županije te doprinijeti valorizaciji materijalne i nematerijalne kulturne baštine, što doprinosi mjeri „2.2. Podrška valorizaciji, interpretaciji, promociji i održivom upravljanju kulturnom baštinom“. Program uključuje korištenje Europskog fonda za regionalni razvoj i Fonda za pravednu tranziciju. Odgovara na razvojne izazove određenog geografskog područja, uključujući demografske trendove, koji se ne mogu riješiti samo nacionalnim politikama te integrira ulaganja </w:t>
      </w:r>
      <w:r>
        <w:t xml:space="preserve">na </w:t>
      </w:r>
      <w:r w:rsidRPr="00B25F40">
        <w:t>temelj</w:t>
      </w:r>
      <w:r>
        <w:t>u</w:t>
      </w:r>
      <w:r w:rsidRPr="00B25F40">
        <w:t xml:space="preserve"> pristupa „odozdo prema gore“, omogućujući regionalnoj i lokalnoj zajednici određivanje prioriteta, i to gradovima i otocima u skladu s teritorijalnim strategijama.</w:t>
      </w:r>
    </w:p>
    <w:p w14:paraId="21CE1BAC" w14:textId="77777777" w:rsidR="00AF6C98" w:rsidRDefault="00AF6C98" w:rsidP="00BD08DB"/>
    <w:p w14:paraId="45AA9795" w14:textId="77777777" w:rsidR="0024786B" w:rsidRPr="00B25F40" w:rsidRDefault="0024786B" w:rsidP="0024786B">
      <w:r w:rsidRPr="00B25F40">
        <w:t xml:space="preserve">Značajan doprinos mjerama Nacionalnog plana razvoja kulture i medija čine investicije u sklopu </w:t>
      </w:r>
      <w:r w:rsidRPr="00B25F40">
        <w:rPr>
          <w:b/>
          <w:color w:val="4472C4" w:themeColor="accent5"/>
        </w:rPr>
        <w:t>Nacionalnog plana oporavka i otpornosti</w:t>
      </w:r>
      <w:r w:rsidRPr="00B25F40">
        <w:t xml:space="preserve"> za razdoblje od 2021. do 2026. godine koje doprinose ciljevima „C1.1. Otporno, zeleno i digitalno gospodarstvo“, „C2.2. Daljnje unaprjeđenje učinkovitosti javne uprave“ i „C6.1. Obnova zgrada“. Ministarstvo kulture i medija i ustanove u nadležnosti nositelji su pet investicija, a u nastavku je prikaz ukupnog procijenjenog troška provedbe:</w:t>
      </w:r>
    </w:p>
    <w:p w14:paraId="09531578" w14:textId="77777777" w:rsidR="00474724" w:rsidRDefault="00474724" w:rsidP="00BD08DB"/>
    <w:tbl>
      <w:tblPr>
        <w:tblStyle w:val="TableGrid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472C4" w:themeColor="accent5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2835"/>
      </w:tblGrid>
      <w:tr w:rsidR="004B555B" w:rsidRPr="00FF6FB8" w14:paraId="679A4989" w14:textId="77777777" w:rsidTr="009F0BD8">
        <w:trPr>
          <w:trHeight w:val="567"/>
          <w:tblHeader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D0ECA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lastRenderedPageBreak/>
              <w:t>INVESTICIJA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D40C3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UKUPAN</w:t>
            </w:r>
            <w:r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 xml:space="preserve"> </w:t>
            </w:r>
            <w:r w:rsidRPr="00FF6FB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PROCIJENJENI</w:t>
            </w:r>
            <w:r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 xml:space="preserve"> </w:t>
            </w:r>
            <w:r w:rsidRPr="00FF6FB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TROŠAK</w:t>
            </w:r>
            <w:r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 xml:space="preserve"> </w:t>
            </w:r>
            <w:r w:rsidRPr="00FF6FB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PROVEDBE</w:t>
            </w:r>
          </w:p>
        </w:tc>
      </w:tr>
      <w:tr w:rsidR="004B555B" w:rsidRPr="00FF6FB8" w14:paraId="20AF2DBD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FEAA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C1.1.1.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R6-I1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Transformacija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kulturnih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kreativnih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industrija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9043" w14:textId="7E0CEE9C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33.180.702,10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EUR</w:t>
            </w:r>
          </w:p>
        </w:tc>
      </w:tr>
      <w:tr w:rsidR="004B555B" w:rsidRPr="00FF6FB8" w14:paraId="0016F065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6580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C1.1.1.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R6-I2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Uspostava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provjere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medijskih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činjenica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sustava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javne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objave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podataka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43F22" w14:textId="0DCC1B19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6.636.140,42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EUR</w:t>
            </w:r>
          </w:p>
        </w:tc>
      </w:tr>
      <w:tr w:rsidR="004B555B" w:rsidRPr="00FF6FB8" w14:paraId="217C5610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0FB88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C2.2.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R3-I1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Uspostava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digitalne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infrastrukture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usluga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javne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uprave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izradom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sustava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konzervatorskih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podloga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674D1" w14:textId="0CFBE525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10.750.545,89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EUR</w:t>
            </w:r>
          </w:p>
        </w:tc>
      </w:tr>
      <w:tr w:rsidR="004B555B" w:rsidRPr="00FF6FB8" w14:paraId="622FF4B5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E5903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C2.2.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R3-I2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Unaprjeđenje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digitalne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infrastrukture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usluga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javnog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sektora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razvojem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nacionalnog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arhivskog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informacijskog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sustava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jačanjem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nacionalne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mreže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arhiva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23B77" w14:textId="7C2732ED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35.173.630,23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EUR</w:t>
            </w:r>
          </w:p>
        </w:tc>
      </w:tr>
      <w:tr w:rsidR="004B555B" w:rsidRPr="00FF6FB8" w14:paraId="5625B5B5" w14:textId="77777777" w:rsidTr="009F0BD8">
        <w:trPr>
          <w:trHeight w:val="567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BB199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C6.1.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R1-I3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Energetska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obnova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zgrada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sa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statusom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kulturnog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dobra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4F206" w14:textId="12AC4B08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szCs w:val="24"/>
              </w:rPr>
              <w:t>39.816.842,52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szCs w:val="24"/>
              </w:rPr>
              <w:t>EUR</w:t>
            </w:r>
          </w:p>
        </w:tc>
      </w:tr>
      <w:tr w:rsidR="004B555B" w:rsidRPr="00FF6FB8" w14:paraId="61A23D49" w14:textId="77777777" w:rsidTr="009F0BD8">
        <w:trPr>
          <w:trHeight w:val="20"/>
        </w:trPr>
        <w:tc>
          <w:tcPr>
            <w:tcW w:w="76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8BF4F" w14:textId="77777777" w:rsidR="004B555B" w:rsidRPr="00FF6FB8" w:rsidRDefault="004B555B" w:rsidP="006E336B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FF6FB8">
              <w:rPr>
                <w:rFonts w:asciiTheme="majorHAnsi" w:hAnsiTheme="majorHAnsi" w:cstheme="majorHAnsi"/>
                <w:b/>
                <w:szCs w:val="24"/>
              </w:rPr>
              <w:t>UKUPNO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D5567" w14:textId="79A84BA6" w:rsidR="004B555B" w:rsidRPr="009F0BD8" w:rsidRDefault="004B555B" w:rsidP="006E336B">
            <w:pPr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FF6FB8">
              <w:rPr>
                <w:rFonts w:asciiTheme="majorHAnsi" w:hAnsiTheme="majorHAnsi" w:cstheme="majorHAnsi"/>
                <w:b/>
                <w:szCs w:val="24"/>
              </w:rPr>
              <w:t>125.557.861,17</w:t>
            </w:r>
            <w:r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FF6FB8">
              <w:rPr>
                <w:rFonts w:asciiTheme="majorHAnsi" w:hAnsiTheme="majorHAnsi" w:cstheme="majorHAnsi"/>
                <w:b/>
                <w:szCs w:val="24"/>
              </w:rPr>
              <w:t>EUR</w:t>
            </w:r>
          </w:p>
        </w:tc>
      </w:tr>
    </w:tbl>
    <w:p w14:paraId="6A138947" w14:textId="5A7C99D7" w:rsidR="00BD08DB" w:rsidRDefault="00BD08DB" w:rsidP="00BD08DB"/>
    <w:p w14:paraId="191E33E6" w14:textId="28F169F0" w:rsidR="0024786B" w:rsidRPr="00B25F40" w:rsidRDefault="0024786B" w:rsidP="0024786B">
      <w:r w:rsidRPr="00B25F40">
        <w:t xml:space="preserve">Ministarstvo kulture i medija i ustanove u nadležnosti sudjeluju kao nositelji ili </w:t>
      </w:r>
      <w:proofErr w:type="spellStart"/>
      <w:r w:rsidRPr="00B25F40">
        <w:t>sunositelji</w:t>
      </w:r>
      <w:proofErr w:type="spellEnd"/>
      <w:r w:rsidRPr="00B25F40">
        <w:t xml:space="preserve"> mjera u akcijskim planovima više srednjoročnih akata strateškog planiranja, a očekuje se potencijalno sudjelovanje u aktima koji su u izradi ili čija je izrada planirana. Najznačajniji je doprinos mjere „1.6. Osiguranje jednakosti pristupa i sudjelovanja ranjivih skupina u kulturi te unaprjeđenje medijske pismenosti“ posebnog cilja „1. Smanjenje siromaštva i socijalne isključenosti ranjivih skupina“ u </w:t>
      </w:r>
      <w:r w:rsidRPr="00B25F40">
        <w:rPr>
          <w:b/>
          <w:color w:val="4472C4" w:themeColor="accent5"/>
        </w:rPr>
        <w:t>Nacionalnom planu borbe protiv siromaštva i socijalne isključenosti</w:t>
      </w:r>
      <w:r w:rsidRPr="00B25F40">
        <w:t xml:space="preserve"> za razdoblje od 2021. do 2027. godine kroz koju će se financirati razvoj inkluzivnih usluga ustanova u kulturi te potpora socijalnom uključivanju ranjivih skupina sudjelovanjem u kulturnim i umjetničkim aktivnostima</w:t>
      </w:r>
      <w:r w:rsidR="00210217">
        <w:t>.</w:t>
      </w:r>
    </w:p>
    <w:p w14:paraId="7926BC12" w14:textId="3BC52681" w:rsidR="00BF0343" w:rsidRDefault="00BF0343" w:rsidP="00BD08DB"/>
    <w:p w14:paraId="41504FF5" w14:textId="77777777" w:rsidR="009C78F7" w:rsidRPr="00B25F40" w:rsidRDefault="009C78F7" w:rsidP="009C78F7">
      <w:bookmarkStart w:id="2" w:name="_Hlk144885935"/>
      <w:r w:rsidRPr="00B25F40">
        <w:t xml:space="preserve">Trenutačno </w:t>
      </w:r>
      <w:r>
        <w:t>je na snazi nekoliko akata</w:t>
      </w:r>
      <w:r w:rsidRPr="00B25F40">
        <w:t xml:space="preserve"> strateškog planiranja za čiju je provedbu nadležno Ministarstvo kulture i medija ili ustanove u nadležnosti. </w:t>
      </w:r>
      <w:r w:rsidRPr="009A590F">
        <w:rPr>
          <w:b/>
          <w:bCs/>
          <w:color w:val="4472C4" w:themeColor="accent5"/>
        </w:rPr>
        <w:t>Nacionalni plan razvoja arhivske djelatnosti</w:t>
      </w:r>
      <w:r>
        <w:t xml:space="preserve"> za razdoblje od 2020. do 2025. godine izrađen je u studenom 2019. godine prema obvezi iz Članka 48. </w:t>
      </w:r>
      <w:r w:rsidRPr="00AA47E7">
        <w:t>Zakon</w:t>
      </w:r>
      <w:r>
        <w:t>a</w:t>
      </w:r>
      <w:r w:rsidRPr="00AA47E7">
        <w:t xml:space="preserve"> o arhivskom gradivu i arhivima (NN 61/18-</w:t>
      </w:r>
      <w:r>
        <w:t>114</w:t>
      </w:r>
      <w:r w:rsidRPr="00AA47E7">
        <w:t>/</w:t>
      </w:r>
      <w:r>
        <w:t>22</w:t>
      </w:r>
      <w:r w:rsidRPr="00AA47E7">
        <w:t>)</w:t>
      </w:r>
      <w:r>
        <w:t>. Sadrži analizu postojećeg stanja u arhivskoj djelatnosti u kojoj su izdvojeni osnovni elementi dostignutog stupnja razvoja te dva strateška cilja („</w:t>
      </w:r>
      <w:r w:rsidRPr="009F0AC4">
        <w:t>1. Osigurati pretpostavke za uspješno obavljanje arhivske djelatnosti</w:t>
      </w:r>
      <w:r>
        <w:t>“ i „</w:t>
      </w:r>
      <w:r w:rsidRPr="009F0AC4">
        <w:t>2. Osigurati dostupnost i brz pristup arhivskoj baštini</w:t>
      </w:r>
      <w:r>
        <w:t xml:space="preserve">“) i plan aktivnosti koji konkretizira mjere i aktivnosti za daljnjeg razvoj arhivske djelatnosti. </w:t>
      </w:r>
      <w:r w:rsidRPr="00B25F40">
        <w:rPr>
          <w:b/>
          <w:color w:val="4472C4" w:themeColor="accent5"/>
        </w:rPr>
        <w:t>Plan digitalizacije kulturne baštine</w:t>
      </w:r>
      <w:r w:rsidRPr="00B25F40">
        <w:t xml:space="preserve"> za razdoblje od 2021. do 2025. godine izrađen </w:t>
      </w:r>
      <w:r>
        <w:t xml:space="preserve">je </w:t>
      </w:r>
      <w:r w:rsidRPr="00B25F40">
        <w:t>u sklopu projekta „e-Kultura: Digitalizacije kulturne baštine“</w:t>
      </w:r>
      <w:r>
        <w:t xml:space="preserve"> i sadrži </w:t>
      </w:r>
      <w:r w:rsidRPr="00B25F40">
        <w:t>mjere za provedbu prioriteta „1. Unaprijediti mrežnu dostupnost digitalne kulturne baštine“ i „2. Osigurati održivost umreženog središnjeg sustava za digitalnu kulturnu baštinu“.</w:t>
      </w:r>
      <w:r>
        <w:t xml:space="preserve"> </w:t>
      </w:r>
      <w:r w:rsidRPr="00B25F40">
        <w:rPr>
          <w:b/>
          <w:color w:val="4472C4" w:themeColor="accent5"/>
        </w:rPr>
        <w:t xml:space="preserve">Nacionalni program poticanja čitanja djeci od najranije dobi </w:t>
      </w:r>
      <w:r>
        <w:rPr>
          <w:b/>
          <w:color w:val="4472C4" w:themeColor="accent5"/>
        </w:rPr>
        <w:t>„</w:t>
      </w:r>
      <w:r w:rsidRPr="00B25F40">
        <w:rPr>
          <w:b/>
          <w:color w:val="4472C4" w:themeColor="accent5"/>
        </w:rPr>
        <w:t>Rođeni za čitanje</w:t>
      </w:r>
      <w:r>
        <w:rPr>
          <w:b/>
          <w:color w:val="4472C4" w:themeColor="accent5"/>
        </w:rPr>
        <w:t>“</w:t>
      </w:r>
      <w:r w:rsidRPr="00B25F40">
        <w:t xml:space="preserve"> za razdoblje od 2023. do 2030 godine izrađen </w:t>
      </w:r>
      <w:r>
        <w:t xml:space="preserve">je </w:t>
      </w:r>
      <w:r w:rsidRPr="00B25F40">
        <w:t xml:space="preserve">nastavno na Nacionalnu strategiju za poticanje čitanja za razdoblje od 2017. do 2022. godine. </w:t>
      </w:r>
      <w:r>
        <w:t>Kroz ovaj program</w:t>
      </w:r>
      <w:r w:rsidRPr="00B25F40">
        <w:t xml:space="preserve"> će se tijekom višegodišnjih aktivnosti na nacionalnoj razini promicati čitanje od najranije dobi i baviti se predškolskom djecom kao čitateljima uz aktivnu ulogu pedijatara te uz podršku knjižničara i odgojitelja i tako doprinijeti razvoju čitateljske pismenosti u Republici Hrvatskoj.</w:t>
      </w:r>
    </w:p>
    <w:bookmarkEnd w:id="2"/>
    <w:p w14:paraId="066C33EC" w14:textId="77777777" w:rsidR="009908AD" w:rsidRDefault="009908AD" w:rsidP="001E0480"/>
    <w:p w14:paraId="4BC1AEC2" w14:textId="61F618BE" w:rsidR="0024786B" w:rsidRPr="00B25F40" w:rsidRDefault="0024786B" w:rsidP="0024786B">
      <w:r w:rsidRPr="00B06CC5">
        <w:rPr>
          <w:b/>
          <w:color w:val="4472C4" w:themeColor="accent5"/>
        </w:rPr>
        <w:t>Nacionalni program promicanja audiovizualnog stvaralaštva</w:t>
      </w:r>
      <w:r w:rsidRPr="00B06CC5">
        <w:t xml:space="preserve"> za razdoblje do 202</w:t>
      </w:r>
      <w:r w:rsidR="000B7F1B">
        <w:t>7</w:t>
      </w:r>
      <w:r w:rsidRPr="00B06CC5">
        <w:t xml:space="preserve">. godine izrađuje Hrvatski audiovizualni centar prema Zakonu o audiovizualnim djelatnostima (NN 61/18-114/22) kako bi se utvrdio opseg i način poticanja audiovizualnih djelatnosti te komplementarnih i drugih djelatnosti, poticanja audiovizualne kulture i stvaralaštva važnih za razvoj hrvatske kulture, aktivnosti vezanih uz sudjelovanje u programima Europske unije i ostalim međunarodnim ugovorima, u programima obrazovanja iz područja audiovizualnih djelatnosti, kao i druga pitanja važna za razvoj audiovizualne djelatnosti. Trenutačno je u završnoj fazi izrade i sadržavat će pet strateških ciljeva s provedbenim mjerama: „1. Osiguranje kontinuiteta </w:t>
      </w:r>
      <w:r w:rsidRPr="00B06CC5">
        <w:lastRenderedPageBreak/>
        <w:t>i rasta hrvatske audiovizualne proizvodnje i komplementarnih aktivnosti te daljnji razvoj izvoza filmskih usluga, uz rast potrebnih financijskih sredstava“, „2. Jačanje sustava promocije, filmske pismenosti i razvoja publike s naglaskom na hrvatska audiovizualna djela i baštinu“, „3. Očuvanje nacionalne audiovizualne baštine“, „4. Osiguranje uvjeta za postizanje rodne ravnopravnosti u audiovizualnom sektoru“ i „5. Pozicioniranje Hrvatske i hrvatskih stvaratelja i djela u europskom okruženju kroz međunarodne inicijative te stvaranje strateških dokumenata/planova“. Aktivnosti ovog i dva prethodno navedena akta strateškog planiranja sadržane su u mjerama Nacionalnog plana razvoja kulture i medija i financirat će se iz sredstava navedenih u Akcijskom planu razvoja kulture i medija.</w:t>
      </w:r>
    </w:p>
    <w:p w14:paraId="57C3C07E" w14:textId="3DC38D8A" w:rsidR="00BA10D4" w:rsidRDefault="00BA10D4" w:rsidP="00BA10D4"/>
    <w:p w14:paraId="4113716D" w14:textId="77777777" w:rsidR="0024786B" w:rsidRPr="00B25F40" w:rsidRDefault="0024786B" w:rsidP="0024786B">
      <w:r w:rsidRPr="00B25F40">
        <w:t xml:space="preserve">Ministarstvo kulture i medija također aktivnostima navedenima u Akcijskom planu razvoja kulture i medija doprinosi </w:t>
      </w:r>
      <w:r w:rsidRPr="00B25F40">
        <w:rPr>
          <w:b/>
          <w:color w:val="4472C4" w:themeColor="accent5"/>
        </w:rPr>
        <w:t>Nacionalnom planu razvitka otoka</w:t>
      </w:r>
      <w:r w:rsidRPr="00B25F40">
        <w:t xml:space="preserve"> za razdoblje od 2021. do 2027. godine kao </w:t>
      </w:r>
      <w:proofErr w:type="spellStart"/>
      <w:r w:rsidRPr="00B25F40">
        <w:t>sunositelj</w:t>
      </w:r>
      <w:proofErr w:type="spellEnd"/>
      <w:r w:rsidRPr="00B25F40">
        <w:t xml:space="preserve"> mjera u posebnim ciljevima „1.1. </w:t>
      </w:r>
      <w:r>
        <w:t>Unaprjeđ</w:t>
      </w:r>
      <w:r w:rsidRPr="00B25F40">
        <w:t xml:space="preserve">enje kvalitete i dostupnosti zdravstvenih i socijalnih usluga stanovnicima otoka“, „1.2. Jačanje ljudskih potencijala u funkciji demografske i gospodarske revitalizacije otoka“, „2.2. Razvoj otočnih proizvoda i usluga“ i „3.4. Održivo korištenje i revitalizacija ukupnog otočnog prostora, kulturne baštine i otočnog identiteta“. U </w:t>
      </w:r>
      <w:r w:rsidRPr="00B25F40">
        <w:rPr>
          <w:b/>
          <w:color w:val="4472C4" w:themeColor="accent5"/>
        </w:rPr>
        <w:t>Programu razvoja brdsko-planinskih područja</w:t>
      </w:r>
      <w:r w:rsidRPr="00B25F40">
        <w:t xml:space="preserve"> za razdoblje od 2022. do 2025. godine doprinosi mjerama „1.2. Razvoj specifičnih djelatnosti“ i „2.1. Povećanje i zadržavanje mladog stanovništva“, dok u  </w:t>
      </w:r>
      <w:r w:rsidRPr="00B25F40">
        <w:rPr>
          <w:b/>
          <w:color w:val="4472C4" w:themeColor="accent5"/>
        </w:rPr>
        <w:t>Programu održivog društvenog i gospodarskog razvoja potpomognutih područja</w:t>
      </w:r>
      <w:r w:rsidRPr="00B25F40">
        <w:t xml:space="preserve"> za razdoblje od 2022. do 2025. godine doprinosi mjeri „2.1. Zadržavanje postojećeg i povrat iseljenog stanovništva te doseljavanje novog stanovništva“. U </w:t>
      </w:r>
      <w:r w:rsidRPr="00B25F40">
        <w:rPr>
          <w:b/>
          <w:color w:val="4472C4" w:themeColor="accent5"/>
        </w:rPr>
        <w:t>Programu društvene i gospodarske revitalizacije potpomognutih područja Sisačko-moslavačke županije pogođenih potresom</w:t>
      </w:r>
      <w:r w:rsidRPr="00B25F40">
        <w:t xml:space="preserve"> Ministarstvo kulture i medija doprinosi mjerama „1.5. Razvoj održivog turizma i očuvanje prirodne i kulturne baštine“, „2.1. Zadržavanje postojećeg i poticanje doseljavanja novog stanovništva“ i „4.2. Obnova i izgradnja svih područja društvene infrastrukture“.</w:t>
      </w:r>
    </w:p>
    <w:p w14:paraId="1AC1E424" w14:textId="77777777" w:rsidR="00BA10D4" w:rsidRDefault="00BA10D4" w:rsidP="00BA10D4"/>
    <w:p w14:paraId="06E5051D" w14:textId="69279262" w:rsidR="00D44059" w:rsidRDefault="00ED300D" w:rsidP="00BA10D4">
      <w:r>
        <w:t xml:space="preserve">U </w:t>
      </w:r>
      <w:r w:rsidRPr="00C50B73">
        <w:rPr>
          <w:b/>
          <w:color w:val="4472C4" w:themeColor="accent5"/>
        </w:rPr>
        <w:t>Nacionalnom planu za prava djece</w:t>
      </w:r>
      <w:r>
        <w:t xml:space="preserve"> za razdoblje od 2022. do 2026. godine </w:t>
      </w:r>
      <w:r w:rsidR="0031551C">
        <w:t>Agencija za elektroničke medije je sudionik provedbe aktivnosti „4.1. Poticanje preventivnih programa u odgojno-obrazovnom sustavu usmjerenih na medijsku pismenost“ i „4.2. Unaprjeđenje sigurnosti i zaštite djece na internetu i društvenim mrežama“ u posebnom cilju „</w:t>
      </w:r>
      <w:r w:rsidR="0031551C" w:rsidRPr="0031551C">
        <w:t>4. Sustavna potpora za djecu u digitalnom okruženju</w:t>
      </w:r>
      <w:r w:rsidR="00C50B73">
        <w:t>“</w:t>
      </w:r>
      <w:r w:rsidR="00304C8C">
        <w:t xml:space="preserve">. </w:t>
      </w:r>
      <w:r w:rsidR="00C50B73">
        <w:t xml:space="preserve">U </w:t>
      </w:r>
      <w:r w:rsidR="00D77A1E" w:rsidRPr="00C50B73">
        <w:rPr>
          <w:b/>
          <w:color w:val="4472C4" w:themeColor="accent5"/>
        </w:rPr>
        <w:t>Nacionalnom</w:t>
      </w:r>
      <w:r w:rsidR="00BA10D4" w:rsidRPr="00C50B73">
        <w:rPr>
          <w:b/>
          <w:color w:val="4472C4" w:themeColor="accent5"/>
        </w:rPr>
        <w:t xml:space="preserve"> plan</w:t>
      </w:r>
      <w:r w:rsidR="00964364">
        <w:rPr>
          <w:b/>
          <w:color w:val="4472C4" w:themeColor="accent5"/>
        </w:rPr>
        <w:t>u</w:t>
      </w:r>
      <w:r w:rsidR="00BA10D4" w:rsidRPr="00C50B73">
        <w:rPr>
          <w:b/>
          <w:color w:val="4472C4" w:themeColor="accent5"/>
        </w:rPr>
        <w:t xml:space="preserve"> zaštite i promicanja ljudskih prava i suzbijanja diskriminacije</w:t>
      </w:r>
      <w:r w:rsidR="00BA10D4">
        <w:t xml:space="preserve"> </w:t>
      </w:r>
      <w:r w:rsidR="00D77A1E">
        <w:t>za razdoblje od 2023. do 2</w:t>
      </w:r>
      <w:r w:rsidR="00BA10D4">
        <w:t>027</w:t>
      </w:r>
      <w:r w:rsidR="00C50B73">
        <w:t xml:space="preserve">. godine </w:t>
      </w:r>
      <w:r w:rsidR="00D77A1E">
        <w:t xml:space="preserve">Agencija za elektroničke medije je zajedno s Hrvatskom radiotelevizijom </w:t>
      </w:r>
      <w:proofErr w:type="spellStart"/>
      <w:r w:rsidR="00D77A1E">
        <w:t>sunositelj</w:t>
      </w:r>
      <w:proofErr w:type="spellEnd"/>
      <w:r w:rsidR="00D77A1E">
        <w:t xml:space="preserve"> mjere „</w:t>
      </w:r>
      <w:r w:rsidR="00D77A1E" w:rsidRPr="00D77A1E">
        <w:t>4.2. Osiguravanje slobodnog medijskog prostora i jačanje profesionalnog rada novinara</w:t>
      </w:r>
      <w:r w:rsidR="00D77A1E">
        <w:t>“ u posebnom cilju „</w:t>
      </w:r>
      <w:r w:rsidR="00D77A1E" w:rsidRPr="00D77A1E">
        <w:t>4. Unaprjeđenje suradnje s organizacijama civilnog društva i medijima u zaštiti ljudskih prava i suzbijanju diskriminacije</w:t>
      </w:r>
      <w:r w:rsidR="00D77A1E">
        <w:t>“.</w:t>
      </w:r>
      <w:r w:rsidR="00E306CE">
        <w:t xml:space="preserve"> </w:t>
      </w:r>
      <w:r w:rsidR="00D44059">
        <w:t xml:space="preserve">U </w:t>
      </w:r>
      <w:r w:rsidR="00D44059" w:rsidRPr="00D44059">
        <w:rPr>
          <w:b/>
          <w:color w:val="4472C4" w:themeColor="accent5"/>
        </w:rPr>
        <w:t>Nacionalnom</w:t>
      </w:r>
      <w:r w:rsidR="0031551C" w:rsidRPr="00D44059">
        <w:rPr>
          <w:b/>
          <w:color w:val="4472C4" w:themeColor="accent5"/>
        </w:rPr>
        <w:t xml:space="preserve"> plan</w:t>
      </w:r>
      <w:r w:rsidR="00D44059" w:rsidRPr="00D44059">
        <w:rPr>
          <w:b/>
          <w:color w:val="4472C4" w:themeColor="accent5"/>
        </w:rPr>
        <w:t>u</w:t>
      </w:r>
      <w:r w:rsidR="0031551C" w:rsidRPr="00D44059">
        <w:rPr>
          <w:b/>
          <w:color w:val="4472C4" w:themeColor="accent5"/>
        </w:rPr>
        <w:t xml:space="preserve"> za suzbijanje seksualnog nasilja i seksualnog uznemiravanja</w:t>
      </w:r>
      <w:r w:rsidR="0031551C" w:rsidRPr="00D44059">
        <w:rPr>
          <w:color w:val="4472C4" w:themeColor="accent5"/>
        </w:rPr>
        <w:t xml:space="preserve"> </w:t>
      </w:r>
      <w:r w:rsidR="00D44059">
        <w:t xml:space="preserve">za razdoblje od 2022. do </w:t>
      </w:r>
      <w:r w:rsidR="0031551C">
        <w:t>2027</w:t>
      </w:r>
      <w:r w:rsidR="00D44059">
        <w:t xml:space="preserve">. godine Ministarstvo kulture i medija je zajedno s Hrvatskom radiotelevizijom </w:t>
      </w:r>
      <w:proofErr w:type="spellStart"/>
      <w:r w:rsidR="00D44059">
        <w:t>sunositelj</w:t>
      </w:r>
      <w:proofErr w:type="spellEnd"/>
      <w:r w:rsidR="00D44059">
        <w:t xml:space="preserve"> mjere „1.4.</w:t>
      </w:r>
      <w:r w:rsidR="00D44059" w:rsidRPr="00D44059">
        <w:t xml:space="preserve"> </w:t>
      </w:r>
      <w:r w:rsidR="00D44059">
        <w:t xml:space="preserve">Unaprjeđenje edukativnog medijskog programa na javnom medijskom servisu s ciljem prevencije seksualnog nasilja i seksualnog uznemiravanja“ u posebnom cilju „1. </w:t>
      </w:r>
      <w:r w:rsidR="00D44059" w:rsidRPr="00D44059">
        <w:t>Prevencija seksualnog nasilja i seksualnog uznemiravanja</w:t>
      </w:r>
      <w:r w:rsidR="00D44059">
        <w:t>“.</w:t>
      </w:r>
    </w:p>
    <w:p w14:paraId="3EE58072" w14:textId="59EFEB5C" w:rsidR="00D44059" w:rsidRDefault="00D44059" w:rsidP="00BA10D4"/>
    <w:p w14:paraId="35628607" w14:textId="77777777" w:rsidR="0024786B" w:rsidRPr="00B25F40" w:rsidRDefault="0024786B" w:rsidP="0024786B">
      <w:r w:rsidRPr="00B25F40">
        <w:t xml:space="preserve">U </w:t>
      </w:r>
      <w:r w:rsidRPr="00B25F40">
        <w:rPr>
          <w:b/>
          <w:color w:val="4472C4" w:themeColor="accent5"/>
        </w:rPr>
        <w:t>Operativnim programima nacionalnih manjina</w:t>
      </w:r>
      <w:r w:rsidRPr="00B25F40">
        <w:rPr>
          <w:color w:val="4472C4" w:themeColor="accent5"/>
        </w:rPr>
        <w:t xml:space="preserve"> </w:t>
      </w:r>
      <w:r w:rsidRPr="00B25F40">
        <w:t xml:space="preserve">za razdoblje od 2021. do 2024. godine Ministarstvo kulture i medija je nositelj ili </w:t>
      </w:r>
      <w:proofErr w:type="spellStart"/>
      <w:r w:rsidRPr="00B25F40">
        <w:t>sunositelj</w:t>
      </w:r>
      <w:proofErr w:type="spellEnd"/>
      <w:r w:rsidRPr="00B25F40">
        <w:t xml:space="preserve"> više aktivnosti koje doprinose zaštiti i </w:t>
      </w:r>
      <w:r>
        <w:t>unaprjeđ</w:t>
      </w:r>
      <w:r w:rsidRPr="00B25F40">
        <w:t xml:space="preserve">enju postojeće razine prava svih nacionalnih manjina te specifičnim operativnim programima za zasebne nacionalne manjine (Srpske; Talijanske; Češke i Slovačke; Mađarske; Albanske, Bošnjačke, Crnogorske, Makedonske i Slovenske; Romske, Austrijske, Njemačke, Poljske, Rusinske, Ruske, Turske, Ukrajinske i Židovske). U </w:t>
      </w:r>
      <w:r w:rsidRPr="00B25F40">
        <w:rPr>
          <w:b/>
          <w:color w:val="4472C4" w:themeColor="accent5"/>
        </w:rPr>
        <w:t>Nacionalnom planu za uključivanje Roma</w:t>
      </w:r>
      <w:r w:rsidRPr="00B25F40">
        <w:t xml:space="preserve"> za razdoblje od 2021. do 2027. godine Ministarstvo kulture i medija sudjeluje u mjeri „3.3. Poticanje sudjelovanja Roma, posebno žena i mladih, u društvenom, kulturnom i političkom životu na lokalnoj, regionalnoj, nacionalnoj i EU razini“ u posebnom cilju „3. Poticati participaciju Roma kroz osnaživanje, suradnju i povjerenje Roma u javne institucije“.</w:t>
      </w:r>
    </w:p>
    <w:p w14:paraId="704657A1" w14:textId="77777777" w:rsidR="00E306CE" w:rsidRDefault="00E306CE" w:rsidP="00BA10D4"/>
    <w:p w14:paraId="03B7AE2B" w14:textId="70C0E02C" w:rsidR="00402173" w:rsidRDefault="004C2780" w:rsidP="00402173">
      <w:r>
        <w:t>U sklopu Dugoročne</w:t>
      </w:r>
      <w:r w:rsidR="00BA10D4">
        <w:t xml:space="preserve"> stra</w:t>
      </w:r>
      <w:r>
        <w:t>tegije</w:t>
      </w:r>
      <w:r w:rsidR="00BA10D4">
        <w:t xml:space="preserve"> obnove nacionalnog fonda zgrada do 2050</w:t>
      </w:r>
      <w:r>
        <w:t xml:space="preserve">. godine izrađen je </w:t>
      </w:r>
      <w:r w:rsidRPr="004C2780">
        <w:rPr>
          <w:b/>
          <w:color w:val="4472C4" w:themeColor="accent5"/>
        </w:rPr>
        <w:t>Program energetske obnove zgrada koje imaju status kulturnog dobra</w:t>
      </w:r>
      <w:r>
        <w:t xml:space="preserve"> za razdoblje do 2030. godine</w:t>
      </w:r>
      <w:r w:rsidR="00402173">
        <w:t xml:space="preserve"> s ciljem </w:t>
      </w:r>
      <w:r w:rsidR="00402173">
        <w:lastRenderedPageBreak/>
        <w:t>identifikacije djelotvornih mjera za poticanje troškovno učinkovite obnove zgrada koje imaju status kulturnog dobra unutar ukupnog nacionalnog fonda zgrada Republike Hrvatske, a bazira se na planu mogućih ciljeva i pokazatelja za razdoblje do 2030. godine.</w:t>
      </w:r>
    </w:p>
    <w:p w14:paraId="21B9846E" w14:textId="77777777" w:rsidR="00BA10D4" w:rsidRDefault="00BA10D4" w:rsidP="00BA10D4"/>
    <w:p w14:paraId="6624993E" w14:textId="77777777" w:rsidR="0024786B" w:rsidRPr="00B25F40" w:rsidRDefault="0024786B" w:rsidP="0024786B">
      <w:r w:rsidRPr="00B25F40">
        <w:t xml:space="preserve">Ministarstvo kulture i medija i Agencija za elektroničke medije suradnici su u provedbi u posebnim ciljevima </w:t>
      </w:r>
      <w:r w:rsidRPr="00B25F40">
        <w:rPr>
          <w:b/>
          <w:color w:val="4472C4" w:themeColor="accent5"/>
        </w:rPr>
        <w:t>Nacionalne strategije djelovanja na području ovisnosti</w:t>
      </w:r>
      <w:r w:rsidRPr="00B25F40">
        <w:rPr>
          <w:color w:val="4472C4" w:themeColor="accent5"/>
        </w:rPr>
        <w:t xml:space="preserve"> </w:t>
      </w:r>
      <w:r w:rsidRPr="00B25F40">
        <w:t>do 2030. godine „2.2. Smanjenje dostupnosti i prodaje alkohola i duhanskih i srodnih proizvoda te elektroničkih cigareta, spremnika za ponovno punjenje i uložaka za jednokratnu uporabu, koja nije u skladu sa zakonskim propisima“ i „2.3. Osiguranje društveno odgovornog priređivanja i igranja igara na sreću“ u prioritetu „2. Smanjenje dostupnosti, ponude droga i povezanog kriminala te dostupnosti alkohola, duhanskih i srodnih proizvoda, igranja igara na sreću, suprotno zakonskim propisima“.</w:t>
      </w:r>
    </w:p>
    <w:p w14:paraId="172A105C" w14:textId="656727F0" w:rsidR="002817FA" w:rsidRDefault="002817FA">
      <w:pPr>
        <w:spacing w:after="160" w:line="259" w:lineRule="auto"/>
        <w:jc w:val="left"/>
      </w:pPr>
      <w:r>
        <w:br w:type="page"/>
      </w:r>
    </w:p>
    <w:p w14:paraId="7680620C" w14:textId="3AE5FD4D" w:rsidR="003771D6" w:rsidRDefault="000974C3" w:rsidP="000974C3">
      <w:pPr>
        <w:pStyle w:val="Heading1"/>
      </w:pPr>
      <w:bookmarkStart w:id="3" w:name="_Toc153464997"/>
      <w:r>
        <w:lastRenderedPageBreak/>
        <w:t>Posebni ciljevi i mjere</w:t>
      </w:r>
      <w:bookmarkEnd w:id="3"/>
    </w:p>
    <w:p w14:paraId="2B9E3B59" w14:textId="23A770EB" w:rsidR="003771D6" w:rsidRDefault="003771D6" w:rsidP="00E83F9C"/>
    <w:p w14:paraId="07596883" w14:textId="68141578" w:rsidR="006F6738" w:rsidRDefault="00904659" w:rsidP="006F6738">
      <w:r>
        <w:rPr>
          <w:noProof/>
          <w:lang w:eastAsia="hr-HR"/>
        </w:rPr>
        <w:drawing>
          <wp:inline distT="0" distB="0" distL="0" distR="0" wp14:anchorId="6588796E" wp14:editId="0DF18B36">
            <wp:extent cx="6645910" cy="7919720"/>
            <wp:effectExtent l="0" t="0" r="2159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9DDD3FF" w14:textId="08F3ADA6" w:rsidR="00E83F9C" w:rsidRPr="00316BCE" w:rsidRDefault="00E83F9C" w:rsidP="006F6738">
      <w:r w:rsidRPr="00316BCE">
        <w:br w:type="page"/>
      </w:r>
    </w:p>
    <w:p w14:paraId="0685166C" w14:textId="4E51CD37" w:rsidR="00332F4D" w:rsidRPr="00C55351" w:rsidRDefault="00080CC9" w:rsidP="00575706">
      <w:pPr>
        <w:pStyle w:val="Heading1"/>
      </w:pPr>
      <w:bookmarkStart w:id="4" w:name="_Toc153464998"/>
      <w:r>
        <w:lastRenderedPageBreak/>
        <w:t xml:space="preserve">1. </w:t>
      </w:r>
      <w:r w:rsidR="00863EF2">
        <w:t>Razvoj</w:t>
      </w:r>
      <w:r w:rsidR="00863EF2" w:rsidRPr="00C55351">
        <w:t xml:space="preserve"> </w:t>
      </w:r>
      <w:r w:rsidR="00C560F8">
        <w:t>kulturnog stvaralaštva, produkcije i distribucije</w:t>
      </w:r>
      <w:bookmarkEnd w:id="4"/>
    </w:p>
    <w:p w14:paraId="56CDBF62" w14:textId="7594C027" w:rsidR="001B6703" w:rsidRDefault="001B6703" w:rsidP="00996267"/>
    <w:p w14:paraId="61EB6561" w14:textId="77777777" w:rsidR="0024786B" w:rsidRPr="00B25F40" w:rsidRDefault="0024786B" w:rsidP="0024786B">
      <w:pPr>
        <w:rPr>
          <w:i/>
          <w:color w:val="4472C4" w:themeColor="accent5"/>
        </w:rPr>
      </w:pPr>
      <w:r w:rsidRPr="00B25F40">
        <w:rPr>
          <w:i/>
          <w:color w:val="4472C4" w:themeColor="accent5"/>
        </w:rPr>
        <w:t xml:space="preserve">Posebnim ciljem razvijat će se kulturno stvaralaštvo, produkcija i distribucija kroz </w:t>
      </w:r>
      <w:r>
        <w:rPr>
          <w:i/>
          <w:color w:val="4472C4" w:themeColor="accent5"/>
        </w:rPr>
        <w:t>unaprjeđ</w:t>
      </w:r>
      <w:r w:rsidRPr="00B25F40">
        <w:rPr>
          <w:i/>
          <w:color w:val="4472C4" w:themeColor="accent5"/>
        </w:rPr>
        <w:t>enje statusa umjetnika i podršku umjetničkom stvaralaštvu, osiguravanje prostora za rad za potrebe kulture i umjetničkog stvaralaštva, razvijanje produkcije i distribucije kulturnih sadržaja te osiguravanje pristupa i sudjelovanja u kulturi.</w:t>
      </w:r>
    </w:p>
    <w:p w14:paraId="5692361F" w14:textId="77777777" w:rsidR="00DE0C18" w:rsidRDefault="00DE0C18" w:rsidP="00DE0C18"/>
    <w:p w14:paraId="2E0AE335" w14:textId="77777777" w:rsidR="0024786B" w:rsidRPr="00B25F40" w:rsidRDefault="0024786B" w:rsidP="0024786B">
      <w:r w:rsidRPr="00B25F40">
        <w:t xml:space="preserve">Doprinosi prioritetnom području „1.5. Poticanje razvoja kulture i medija“ strateškog cilja „1. Konkurentno i inovativno gospodarstvo“ Nacionalne razvojne strategije Republike Hrvatske do 2030. godine, osobito prioritetima provedbe „Jačanje i promicanje hrvatske kulture, umjetničkog stvaralaštva i participacije u kulturi“ i „Ulaganje u kulturne i kreativne industrije“ kroz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enje statusa umjetnika, podršku umjetničkom stvaralaštvu, osiguravanje prostora za rad za potrebe kulture i kulturno-umjetničkog stvaralaštva i razvijanje produkcije i distribucije kulturnih sadržaja</w:t>
      </w:r>
      <w:r w:rsidRPr="00B25F40">
        <w:t xml:space="preserve">. Također doprinosi prioritetnom području „8.2. Energetska samodostatnost i tranzicija na čistu energiju“ strateškog cilja „8. Ekološka i energetska tranzicija za klimatsku neutralnost“ kroz </w:t>
      </w:r>
      <w:r w:rsidRPr="00B25F40">
        <w:rPr>
          <w:b/>
          <w:color w:val="4472C4" w:themeColor="accent5"/>
        </w:rPr>
        <w:t>primjenjivanje načela energetske učinkovitosti</w:t>
      </w:r>
      <w:r w:rsidRPr="00B25F40">
        <w:t xml:space="preserve"> u izgradnji i obnovi kulturne infrastrukture te ravnomjernom regionalnom razvoju u strateškom cilju „12. Razvoj potpomognutih područja i područja s razvojnim posebnostima“ kroz </w:t>
      </w:r>
      <w:r w:rsidRPr="00B25F40">
        <w:rPr>
          <w:b/>
          <w:color w:val="4472C4" w:themeColor="accent5"/>
        </w:rPr>
        <w:t>podršku kulturnim programima koji se održavaju na otocima, brdsko-planinskim područjima i područjima posebne državne skrbi.</w:t>
      </w:r>
    </w:p>
    <w:p w14:paraId="42348EF9" w14:textId="77777777" w:rsidR="00DE0C18" w:rsidRDefault="00DE0C18" w:rsidP="00DE0C18"/>
    <w:p w14:paraId="755DC6BD" w14:textId="49836B7F" w:rsidR="00DE0C18" w:rsidRPr="003970F4" w:rsidRDefault="00DE0C18" w:rsidP="00DE0C18">
      <w:r w:rsidRPr="001C182F">
        <w:t>Provedbi posebnog cilja doprinose investicije u Nacionalnom planu oporavka i otpornosti 2021.-2026.: „C6.1. R1-I3 Energetska obnova zgrada sa statusom kulturnog dobra“ kroz dodjelu bespovratnih sredstava s ciljem</w:t>
      </w:r>
      <w:r w:rsidRPr="001C182F">
        <w:rPr>
          <w:b/>
        </w:rPr>
        <w:t xml:space="preserve"> </w:t>
      </w:r>
      <w:r w:rsidRPr="001C182F">
        <w:rPr>
          <w:b/>
          <w:color w:val="4472C4" w:themeColor="accent5"/>
        </w:rPr>
        <w:t>smanjenja potrošnje energije u zgradama</w:t>
      </w:r>
      <w:r w:rsidR="007C79BC">
        <w:t xml:space="preserve"> </w:t>
      </w:r>
      <w:r w:rsidRPr="001C182F">
        <w:t xml:space="preserve">i „C1.1.1. R6-I1 Transformacija i jačanje konkurentnosti kulturnih i kreativnih industrija“ kroz dodjelu bespovratnih sredstava s ciljem </w:t>
      </w:r>
      <w:r w:rsidRPr="001C182F">
        <w:rPr>
          <w:b/>
          <w:color w:val="4472C4" w:themeColor="accent5"/>
        </w:rPr>
        <w:t>jačanja kapaciteta kulturnih i kreativnih industrija za poslovanje na jedinstvenom digitalnom tržištu te razvoj novih inovativnih proizvoda i usluga</w:t>
      </w:r>
      <w:r w:rsidRPr="001C182F">
        <w:t>.</w:t>
      </w:r>
    </w:p>
    <w:p w14:paraId="299E2A29" w14:textId="77777777" w:rsidR="00DE0C18" w:rsidRDefault="00DE0C18" w:rsidP="00DE0C18"/>
    <w:p w14:paraId="33C43725" w14:textId="77777777" w:rsidR="00DE0C18" w:rsidRDefault="00DE0C18" w:rsidP="00DE0C18">
      <w:r w:rsidRPr="00470D2F">
        <w:t xml:space="preserve">Posebni cilj doprinosi zelenoj tranziciji kroz </w:t>
      </w:r>
      <w:r w:rsidRPr="00470D2F">
        <w:rPr>
          <w:b/>
          <w:color w:val="4472C4" w:themeColor="accent5"/>
        </w:rPr>
        <w:t xml:space="preserve">primjenjivanje načela energetske učinkovitosti </w:t>
      </w:r>
      <w:r w:rsidRPr="00470D2F">
        <w:t xml:space="preserve">u izgradnji i obnovi kulturne infrastrukture i digitalnoj transformaciji kroz </w:t>
      </w:r>
      <w:r w:rsidRPr="00470D2F">
        <w:rPr>
          <w:b/>
          <w:color w:val="4472C4" w:themeColor="accent5"/>
        </w:rPr>
        <w:t>poticanje produkcije kulturnih sadržaja u digitalnom obliku.</w:t>
      </w:r>
    </w:p>
    <w:p w14:paraId="09844E87" w14:textId="77777777" w:rsidR="00DE0C18" w:rsidRDefault="00DE0C18" w:rsidP="00DE0C18"/>
    <w:p w14:paraId="33C53A7B" w14:textId="77777777" w:rsidR="00DE0C18" w:rsidRDefault="00DE0C18" w:rsidP="00DE0C18">
      <w:r w:rsidRPr="00AD37AD">
        <w:t xml:space="preserve">Doprinosi ciljevima održivog razvoja UN Agende 2030: „8. Promicati održiv i uključiv gospodarski rast, punu i produktivnu zaposlenost i dostojan rad za sve“ i „9. Izgraditi otpornu infrastrukturu, promicati </w:t>
      </w:r>
      <w:proofErr w:type="spellStart"/>
      <w:r w:rsidRPr="00AD37AD">
        <w:t>uključivu</w:t>
      </w:r>
      <w:proofErr w:type="spellEnd"/>
      <w:r w:rsidRPr="00AD37AD">
        <w:t xml:space="preserve"> i održivu industrijalizaciju i poticati inovativnost „ kroz </w:t>
      </w:r>
      <w:r w:rsidRPr="00AD37AD">
        <w:rPr>
          <w:b/>
          <w:color w:val="4472C4" w:themeColor="accent5"/>
        </w:rPr>
        <w:t>razvoj kulturnih i kreativnih sektora</w:t>
      </w:r>
      <w:r w:rsidRPr="00AD37AD">
        <w:rPr>
          <w:color w:val="4472C4" w:themeColor="accent5"/>
        </w:rPr>
        <w:t>,</w:t>
      </w:r>
      <w:r w:rsidRPr="00AD37AD">
        <w:t xml:space="preserve"> „10. Smanjiti nejednakost između i unutar država“ kroz </w:t>
      </w:r>
      <w:r w:rsidRPr="00AD37AD">
        <w:rPr>
          <w:b/>
          <w:color w:val="4472C4" w:themeColor="accent5"/>
        </w:rPr>
        <w:t>osiguravanje pristupa i sudjelovanja u kulturi</w:t>
      </w:r>
      <w:r w:rsidRPr="00AD37AD">
        <w:rPr>
          <w:color w:val="4472C4" w:themeColor="accent5"/>
        </w:rPr>
        <w:t xml:space="preserve"> </w:t>
      </w:r>
      <w:r w:rsidRPr="00AD37AD">
        <w:t xml:space="preserve">i „12. Osigurati održive oblike potrošnje i proizvodnje“ kroz </w:t>
      </w:r>
      <w:r w:rsidRPr="00AD37AD">
        <w:rPr>
          <w:b/>
          <w:color w:val="4472C4" w:themeColor="accent5"/>
        </w:rPr>
        <w:t>primjenjivanje načela energetske učinkovitosti</w:t>
      </w:r>
      <w:r w:rsidRPr="00AD37AD">
        <w:rPr>
          <w:color w:val="4472C4" w:themeColor="accent5"/>
        </w:rPr>
        <w:t xml:space="preserve"> </w:t>
      </w:r>
      <w:r w:rsidRPr="00AD37AD">
        <w:t xml:space="preserve">u izgradnji i obnovi kulturne infrastrukture </w:t>
      </w:r>
      <w:r w:rsidRPr="00AD37AD">
        <w:rPr>
          <w:b/>
          <w:color w:val="4472C4" w:themeColor="accent5"/>
        </w:rPr>
        <w:t>poticanje održive produkcije kulturnih sadržaja</w:t>
      </w:r>
      <w:r w:rsidRPr="00AD37AD">
        <w:t>.</w:t>
      </w:r>
    </w:p>
    <w:p w14:paraId="225699F3" w14:textId="77777777" w:rsidR="00DE0C18" w:rsidRDefault="00DE0C18" w:rsidP="00996267"/>
    <w:tbl>
      <w:tblPr>
        <w:tblW w:w="5008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699"/>
        <w:gridCol w:w="1699"/>
        <w:gridCol w:w="1688"/>
      </w:tblGrid>
      <w:tr w:rsidR="00A93121" w:rsidRPr="00A93121" w14:paraId="46AF8268" w14:textId="2CC9925B" w:rsidTr="008269F2">
        <w:trPr>
          <w:trHeight w:val="20"/>
          <w:jc w:val="center"/>
        </w:trPr>
        <w:tc>
          <w:tcPr>
            <w:tcW w:w="2572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09FD9AC" w14:textId="77777777" w:rsidR="008F410B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ISHODA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2F6E5F25" w14:textId="77777777" w:rsidR="008F410B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7A92377C" w14:textId="1BBE8277" w:rsidR="008F410B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2023.</w:t>
            </w:r>
          </w:p>
        </w:tc>
        <w:tc>
          <w:tcPr>
            <w:tcW w:w="806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4DB24CD8" w14:textId="2155BCE4" w:rsidR="008F410B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2024.</w:t>
            </w:r>
          </w:p>
        </w:tc>
      </w:tr>
      <w:tr w:rsidR="00DB6D39" w:rsidRPr="00A93121" w14:paraId="5510BFA1" w14:textId="46A0CCA3" w:rsidTr="008269F2">
        <w:trPr>
          <w:trHeight w:val="20"/>
          <w:jc w:val="center"/>
        </w:trPr>
        <w:tc>
          <w:tcPr>
            <w:tcW w:w="2572" w:type="pct"/>
            <w:tcBorders>
              <w:top w:val="single" w:sz="24" w:space="0" w:color="4472C4" w:themeColor="accent5"/>
            </w:tcBorders>
            <w:shd w:val="clear" w:color="auto" w:fill="auto"/>
            <w:hideMark/>
          </w:tcPr>
          <w:p w14:paraId="562AA234" w14:textId="68E3E61D" w:rsidR="00DB6D39" w:rsidRPr="00A93121" w:rsidRDefault="00DB6D39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F5612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javnog financiranja kulture u BDP-u</w:t>
            </w:r>
            <w:r w:rsidR="007B2011" w:rsidRPr="007B201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</w:t>
            </w:r>
            <w:r w:rsidR="007B2011" w:rsidRPr="00DD5DD6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OI.02.8.68</w:t>
            </w:r>
            <w:r w:rsidR="007B2011" w:rsidRPr="007B201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3C9D773D" w14:textId="56E59190" w:rsidR="00DB6D39" w:rsidRPr="00A93121" w:rsidRDefault="00DB6D39" w:rsidP="008269F2">
            <w:pPr>
              <w:jc w:val="left"/>
              <w:rPr>
                <w:rFonts w:ascii="Calibri" w:hAnsi="Calibri" w:cs="Calibri"/>
                <w:szCs w:val="20"/>
              </w:rPr>
            </w:pPr>
            <w:r w:rsidRPr="00A93121">
              <w:rPr>
                <w:rFonts w:ascii="Calibri" w:hAnsi="Calibri" w:cs="Calibri"/>
                <w:szCs w:val="20"/>
              </w:rPr>
              <w:t>1,47</w:t>
            </w:r>
            <w:r w:rsidR="00C90EE3">
              <w:rPr>
                <w:rFonts w:ascii="Calibri" w:hAnsi="Calibri" w:cs="Calibri"/>
                <w:szCs w:val="20"/>
              </w:rPr>
              <w:t xml:space="preserve"> %</w:t>
            </w:r>
            <w:r w:rsidRPr="00A93121">
              <w:rPr>
                <w:rFonts w:ascii="Calibri" w:hAnsi="Calibri" w:cs="Calibri"/>
                <w:szCs w:val="20"/>
              </w:rPr>
              <w:t xml:space="preserve"> (2021.)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D1024B0" w14:textId="77D59D1B" w:rsidR="00DB6D39" w:rsidRPr="00A93121" w:rsidRDefault="00DB6D39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93121">
              <w:rPr>
                <w:rFonts w:ascii="Calibri" w:hAnsi="Calibri" w:cs="Calibri"/>
                <w:szCs w:val="20"/>
              </w:rPr>
              <w:t>1,49</w:t>
            </w:r>
            <w:r w:rsidR="00C90EE3">
              <w:rPr>
                <w:rFonts w:ascii="Calibri" w:hAnsi="Calibri" w:cs="Calibri"/>
                <w:szCs w:val="20"/>
              </w:rPr>
              <w:t xml:space="preserve"> %</w:t>
            </w:r>
          </w:p>
        </w:tc>
        <w:tc>
          <w:tcPr>
            <w:tcW w:w="806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9769AC9" w14:textId="63F8E4AB" w:rsidR="00DB6D39" w:rsidRPr="00A93121" w:rsidRDefault="00DB6D39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93121">
              <w:rPr>
                <w:rFonts w:ascii="Calibri" w:hAnsi="Calibri" w:cs="Calibri"/>
                <w:szCs w:val="20"/>
              </w:rPr>
              <w:t>1,</w:t>
            </w:r>
            <w:r w:rsidR="00112BE2">
              <w:rPr>
                <w:rFonts w:ascii="Calibri" w:hAnsi="Calibri" w:cs="Calibri"/>
                <w:szCs w:val="20"/>
              </w:rPr>
              <w:t>50</w:t>
            </w:r>
            <w:r w:rsidR="00C90EE3">
              <w:rPr>
                <w:rFonts w:ascii="Calibri" w:hAnsi="Calibri" w:cs="Calibri"/>
                <w:szCs w:val="20"/>
              </w:rPr>
              <w:t xml:space="preserve"> %</w:t>
            </w:r>
          </w:p>
        </w:tc>
      </w:tr>
    </w:tbl>
    <w:p w14:paraId="04206710" w14:textId="5ECE1B64" w:rsidR="00332F4D" w:rsidRDefault="00332F4D" w:rsidP="00332F4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A93121" w:rsidRPr="00A93121" w14:paraId="3D058C7B" w14:textId="77777777" w:rsidTr="008269F2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6A5A4C8" w14:textId="18CAA7FA" w:rsidR="00AA6F07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 xml:space="preserve">UKUPAN PROCIJENJENI TROŠAK PROVEDBE 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BAF3EB5" w14:textId="5C9C9BCE" w:rsidR="00AA6F07" w:rsidRPr="00A93121" w:rsidRDefault="008F410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</w:t>
            </w:r>
            <w:r w:rsidR="004B0E7E"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 xml:space="preserve"> </w:t>
            </w: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 DRŽAVNOM PRORAČUNU</w:t>
            </w:r>
          </w:p>
        </w:tc>
      </w:tr>
      <w:tr w:rsidR="00A93121" w:rsidRPr="00A93121" w14:paraId="1E84A577" w14:textId="77777777" w:rsidTr="008269F2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1012F849" w14:textId="7C7DFF5B" w:rsidR="00F168DB" w:rsidRPr="00A93121" w:rsidRDefault="000A694C" w:rsidP="00207F6A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634.613.045,07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2CBC656" w14:textId="54C41760" w:rsidR="008F410B" w:rsidRPr="00A93121" w:rsidRDefault="00517CC4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FC6A20">
              <w:rPr>
                <w:rFonts w:asciiTheme="majorHAnsi" w:hAnsiTheme="majorHAnsi" w:cstheme="majorHAnsi"/>
                <w:b/>
                <w:bCs/>
              </w:rPr>
              <w:t>P3902</w:t>
            </w:r>
            <w:r w:rsidRPr="00FC6A20">
              <w:rPr>
                <w:rFonts w:asciiTheme="majorHAnsi" w:hAnsiTheme="majorHAnsi" w:cstheme="majorHAnsi"/>
              </w:rPr>
              <w:t xml:space="preserve"> ARHIVSKA DJELATNOST;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P3903</w:t>
            </w:r>
            <w:r w:rsidRPr="00FC6A20">
              <w:rPr>
                <w:rFonts w:asciiTheme="majorHAnsi" w:hAnsiTheme="majorHAnsi" w:cstheme="majorHAnsi"/>
              </w:rPr>
              <w:t xml:space="preserve"> MUZEJSKA I VIZUALNA DJELATNOST;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P3904</w:t>
            </w:r>
            <w:r w:rsidRPr="00FC6A20">
              <w:rPr>
                <w:rFonts w:asciiTheme="majorHAnsi" w:hAnsiTheme="majorHAnsi" w:cstheme="majorHAnsi"/>
              </w:rPr>
              <w:t xml:space="preserve"> KAZALIŠNA I GLAZBENO-SCENSKA DJELATNOST;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P3905</w:t>
            </w:r>
            <w:r w:rsidRPr="00FC6A20">
              <w:rPr>
                <w:rFonts w:asciiTheme="majorHAnsi" w:hAnsiTheme="majorHAnsi" w:cstheme="majorHAnsi"/>
              </w:rPr>
              <w:t xml:space="preserve"> KNJIŽNIČNA DJELATNOST;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P3906</w:t>
            </w:r>
            <w:r w:rsidRPr="00FC6A20">
              <w:rPr>
                <w:rFonts w:asciiTheme="majorHAnsi" w:hAnsiTheme="majorHAnsi" w:cstheme="majorHAnsi"/>
              </w:rPr>
              <w:t xml:space="preserve"> PROGRAMI AUDIOVIZUALNE DJELATNOSTI I MEDIJA;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P3907</w:t>
            </w:r>
            <w:r w:rsidRPr="00FC6A20">
              <w:rPr>
                <w:rFonts w:asciiTheme="majorHAnsi" w:hAnsiTheme="majorHAnsi" w:cstheme="majorHAnsi"/>
              </w:rPr>
              <w:t xml:space="preserve"> OSTALE DJELATNOSTI KULTURE;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P3908</w:t>
            </w:r>
            <w:r w:rsidRPr="00FC6A20">
              <w:rPr>
                <w:rFonts w:asciiTheme="majorHAnsi" w:hAnsiTheme="majorHAnsi" w:cstheme="majorHAnsi"/>
              </w:rPr>
              <w:t xml:space="preserve"> ZAŠTITA KULTURNIH DOBARA</w:t>
            </w:r>
          </w:p>
        </w:tc>
      </w:tr>
    </w:tbl>
    <w:p w14:paraId="77D3EC25" w14:textId="77777777" w:rsidR="00AA6F07" w:rsidRDefault="00AA6F07" w:rsidP="00332F4D"/>
    <w:p w14:paraId="333ABC6C" w14:textId="77777777" w:rsidR="00AA6F07" w:rsidRDefault="00332F4D">
      <w:pPr>
        <w:spacing w:after="160" w:line="259" w:lineRule="auto"/>
        <w:jc w:val="left"/>
      </w:pPr>
      <w:r>
        <w:br w:type="page"/>
      </w:r>
    </w:p>
    <w:p w14:paraId="73890FE3" w14:textId="5BC012A4" w:rsidR="0024786B" w:rsidRPr="00B25F40" w:rsidRDefault="0024786B" w:rsidP="00575706">
      <w:pPr>
        <w:pStyle w:val="Heading2"/>
      </w:pPr>
      <w:bookmarkStart w:id="5" w:name="_Toc153464999"/>
      <w:r w:rsidRPr="00B25F40">
        <w:lastRenderedPageBreak/>
        <w:t xml:space="preserve">1.1. </w:t>
      </w:r>
      <w:r>
        <w:t>Unaprjeđ</w:t>
      </w:r>
      <w:r w:rsidRPr="00B25F40">
        <w:t>enje statusa umjetnika i podrška umjetničkom stvaralaštvu</w:t>
      </w:r>
      <w:bookmarkEnd w:id="5"/>
    </w:p>
    <w:p w14:paraId="716F9E80" w14:textId="1EA9EBED" w:rsidR="00776A1B" w:rsidRDefault="00776A1B" w:rsidP="00776A1B"/>
    <w:p w14:paraId="3C0F0665" w14:textId="77777777" w:rsidR="005221D9" w:rsidRDefault="005221D9" w:rsidP="00A365A4">
      <w:pPr>
        <w:pStyle w:val="ListParagraph"/>
        <w:numPr>
          <w:ilvl w:val="0"/>
          <w:numId w:val="1"/>
        </w:numPr>
      </w:pPr>
      <w:r>
        <w:t>osiguravanje stabilne potpore statusu umjetnika, uključujući uplate zdravstvenog i mirovinskog osiguranja samostalnim umjetnicima, uz odgovarajuću i pravno utemeljenu korekciju koeficijenata</w:t>
      </w:r>
    </w:p>
    <w:p w14:paraId="72918D2E" w14:textId="77777777" w:rsidR="0024786B" w:rsidRPr="00B25F40" w:rsidRDefault="0024786B" w:rsidP="0024786B">
      <w:pPr>
        <w:pStyle w:val="ListParagraph"/>
        <w:numPr>
          <w:ilvl w:val="0"/>
          <w:numId w:val="1"/>
        </w:numPr>
      </w:pPr>
      <w:r w:rsidRPr="00B25F40">
        <w:t>isplate naknada zaslužnim osobama prema službenim kriterijima te dodjel</w:t>
      </w:r>
      <w:r>
        <w:t>a</w:t>
      </w:r>
      <w:r w:rsidRPr="00B25F40">
        <w:t xml:space="preserve"> nagrada za postignuća u kulturi</w:t>
      </w:r>
    </w:p>
    <w:p w14:paraId="7CF5E361" w14:textId="1D9B807D" w:rsidR="00C279AF" w:rsidRDefault="00C279AF" w:rsidP="00A365A4">
      <w:pPr>
        <w:pStyle w:val="ListParagraph"/>
        <w:numPr>
          <w:ilvl w:val="0"/>
          <w:numId w:val="1"/>
        </w:numPr>
      </w:pPr>
      <w:r>
        <w:t>poticanje profesionalnog razvoja umjetničke prakse i jačanje profesionalnih kapaciteta</w:t>
      </w:r>
    </w:p>
    <w:p w14:paraId="377889AE" w14:textId="72E2134A" w:rsidR="005221D9" w:rsidRDefault="00BC33DB" w:rsidP="00BC33DB">
      <w:pPr>
        <w:pStyle w:val="ListParagraph"/>
        <w:numPr>
          <w:ilvl w:val="0"/>
          <w:numId w:val="1"/>
        </w:numPr>
      </w:pPr>
      <w:r>
        <w:t>podrška razvoju</w:t>
      </w:r>
      <w:r w:rsidR="00C279AF">
        <w:t xml:space="preserve"> organizacija civilnog</w:t>
      </w:r>
      <w:r w:rsidR="004E1384">
        <w:t>a</w:t>
      </w:r>
      <w:r w:rsidR="00C279AF">
        <w:t xml:space="preserve"> društva </w:t>
      </w:r>
      <w:r w:rsidR="00E87407">
        <w:t>u području kulture</w:t>
      </w:r>
      <w:r w:rsidR="001042B5">
        <w:t>, uključujući osiguravanje sredstava za financiranje rada Zaklade Kultura nova</w:t>
      </w:r>
      <w:r>
        <w:t xml:space="preserve"> i podršku</w:t>
      </w:r>
      <w:r w:rsidR="00152AB9">
        <w:t xml:space="preserve"> strukovnim udrugama u kulturi</w:t>
      </w:r>
    </w:p>
    <w:p w14:paraId="291E0237" w14:textId="77777777" w:rsidR="00161761" w:rsidRDefault="00C279AF" w:rsidP="00A365A4">
      <w:pPr>
        <w:pStyle w:val="ListParagraph"/>
        <w:numPr>
          <w:ilvl w:val="0"/>
          <w:numId w:val="1"/>
        </w:numPr>
      </w:pPr>
      <w:r>
        <w:t>poticanje suradnje kulturnih ustanova s organizacijama civilnoga društva kroz razvoj novih suradničkih modela</w:t>
      </w:r>
    </w:p>
    <w:p w14:paraId="43A2F1E7" w14:textId="31C217B9" w:rsidR="00161761" w:rsidRDefault="001042B5" w:rsidP="00BC33DB">
      <w:pPr>
        <w:pStyle w:val="ListParagraph"/>
        <w:numPr>
          <w:ilvl w:val="0"/>
          <w:numId w:val="1"/>
        </w:numPr>
      </w:pPr>
      <w:r>
        <w:t>revizija zakonodavnog okvira koja će uključivati poticaje i povećanje prihoda od autorskih prava</w:t>
      </w:r>
      <w:r w:rsidR="00BC33DB">
        <w:t xml:space="preserve">, uključujući </w:t>
      </w:r>
      <w:r w:rsidR="00161761">
        <w:t>informiranje dionika i praćenje zakonskih okvira za zaštitu autorskih prava i intelektualnog vlasništva</w:t>
      </w:r>
    </w:p>
    <w:p w14:paraId="2CAE93A4" w14:textId="1BDD5EEF" w:rsidR="00161761" w:rsidRDefault="00BE0CC8" w:rsidP="00A365A4">
      <w:pPr>
        <w:pStyle w:val="ListParagraph"/>
        <w:numPr>
          <w:ilvl w:val="0"/>
          <w:numId w:val="1"/>
        </w:numPr>
      </w:pPr>
      <w:r>
        <w:t>osiguravanje redovite isplate</w:t>
      </w:r>
      <w:r w:rsidR="00161761">
        <w:t xml:space="preserve"> autorskih naknada za pravo javne posudbe</w:t>
      </w:r>
    </w:p>
    <w:p w14:paraId="3AFFC49A" w14:textId="77777777" w:rsidR="0024786B" w:rsidRPr="00B25F40" w:rsidRDefault="0024786B" w:rsidP="0024786B">
      <w:pPr>
        <w:pStyle w:val="ListParagraph"/>
        <w:numPr>
          <w:ilvl w:val="0"/>
          <w:numId w:val="1"/>
        </w:numPr>
      </w:pPr>
      <w:r>
        <w:t>unaprjeđ</w:t>
      </w:r>
      <w:r w:rsidRPr="00B25F40">
        <w:t xml:space="preserve">enje tržišta umjetnina u sustavu privatnih galerija i kolekcija uz </w:t>
      </w:r>
      <w:r>
        <w:t>unaprjeđ</w:t>
      </w:r>
      <w:r w:rsidRPr="00B25F40">
        <w:t>enje legislativnog okvira i razvoj sustava otkupa umjetnina od umjetnika za potrebe obogaćivanja muzejskih fundusa muzeja navedenih u Upisniku javnih i privatnih muzeja u Republici Hrvatskoj</w:t>
      </w:r>
    </w:p>
    <w:p w14:paraId="12C03B4D" w14:textId="77777777" w:rsidR="00776A1B" w:rsidRDefault="00776A1B" w:rsidP="00776A1B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A70D75" w:rsidRPr="00A70D75" w14:paraId="1C3C8D55" w14:textId="77777777" w:rsidTr="008269F2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73AFB7FC" w14:textId="77777777" w:rsidR="00776A1B" w:rsidRPr="00A70D75" w:rsidRDefault="00776A1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7323589" w14:textId="77777777" w:rsidR="00776A1B" w:rsidRPr="00A70D75" w:rsidRDefault="00776A1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A70D75" w:rsidRPr="00A70D75" w14:paraId="70514F0F" w14:textId="77777777" w:rsidTr="008269F2">
        <w:trPr>
          <w:trHeight w:val="20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A06B112" w14:textId="564F493C" w:rsidR="004145E7" w:rsidRPr="00A70D75" w:rsidRDefault="00190802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Ukupno javno financiranje kulture po broju stanovnika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DC3EC69" w14:textId="53B7107C" w:rsidR="00776A1B" w:rsidRPr="00A70D75" w:rsidRDefault="004145E7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106,99 </w:t>
            </w:r>
            <w:r w:rsidR="001E4CDF"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EUR</w:t>
            </w:r>
            <w:r w:rsidR="00695B8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 w:rsidR="00B01493"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(2021.)</w:t>
            </w:r>
          </w:p>
        </w:tc>
      </w:tr>
    </w:tbl>
    <w:p w14:paraId="7A52E742" w14:textId="77777777" w:rsidR="00776A1B" w:rsidRDefault="00776A1B" w:rsidP="00776A1B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A70D75" w:rsidRPr="00A70D75" w14:paraId="53FD1BCD" w14:textId="77777777" w:rsidTr="008269F2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97ED612" w14:textId="77777777" w:rsidR="00776A1B" w:rsidRPr="00A70D75" w:rsidRDefault="00776A1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71E75D8F" w14:textId="77777777" w:rsidR="00776A1B" w:rsidRPr="00A70D75" w:rsidRDefault="00776A1B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A70D75" w:rsidRPr="00A70D75" w14:paraId="250AAFFC" w14:textId="77777777" w:rsidTr="008269F2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30207432" w14:textId="6296ED65" w:rsidR="00776A1B" w:rsidRPr="00A70D75" w:rsidRDefault="000A694C" w:rsidP="00B55A3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hAnsiTheme="majorHAnsi" w:cstheme="majorHAnsi"/>
                <w:szCs w:val="24"/>
              </w:rPr>
              <w:t>71.452.392,00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BD6A87D" w14:textId="4E51C23C" w:rsidR="00776A1B" w:rsidRPr="00A70D75" w:rsidRDefault="005221D9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7277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A565011</w:t>
            </w:r>
            <w:r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NAGRADE ZA POSTIGNUĆA U KULTURI</w:t>
            </w:r>
            <w:r w:rsidR="0044464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; </w:t>
            </w:r>
            <w:r w:rsidRPr="00A7277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A565015</w:t>
            </w:r>
            <w:r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ZDRAVSTVENO I MIROVINSKO OSIGURANJE UMJETNIKA</w:t>
            </w:r>
            <w:r w:rsidR="0044464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; </w:t>
            </w:r>
            <w:r w:rsidR="001042B5" w:rsidRPr="00A7277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A508015</w:t>
            </w:r>
            <w:r w:rsidR="001042B5"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NAKNADE ZASLUŽNIM OSOBAMA</w:t>
            </w:r>
            <w:r w:rsidR="001042B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; </w:t>
            </w:r>
            <w:r w:rsidRPr="00A7277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A565003</w:t>
            </w:r>
            <w:r w:rsidRPr="00A70D7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OSNOVNA DJELATNOST UDRUGA U KULTURI</w:t>
            </w:r>
            <w:r w:rsidR="001042B5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;</w:t>
            </w:r>
            <w:r w:rsidR="001042B5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 A781006</w:t>
            </w:r>
            <w:r w:rsidR="001042B5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ZAKLADA KULTURA NOVA</w:t>
            </w:r>
          </w:p>
        </w:tc>
      </w:tr>
    </w:tbl>
    <w:p w14:paraId="260E11AB" w14:textId="3EE274CA" w:rsidR="00776A1B" w:rsidRDefault="00776A1B" w:rsidP="00776A1B"/>
    <w:p w14:paraId="04C88CAA" w14:textId="77777777" w:rsidR="00776A1B" w:rsidRDefault="00776A1B" w:rsidP="00776A1B">
      <w:pPr>
        <w:spacing w:after="160" w:line="259" w:lineRule="auto"/>
        <w:jc w:val="left"/>
      </w:pPr>
      <w:r>
        <w:br w:type="page"/>
      </w:r>
    </w:p>
    <w:p w14:paraId="0AF9FCE6" w14:textId="05575AA1" w:rsidR="0011065F" w:rsidRDefault="0011065F" w:rsidP="0011065F">
      <w:pPr>
        <w:pStyle w:val="Heading2"/>
      </w:pPr>
      <w:bookmarkStart w:id="6" w:name="_Toc153465000"/>
      <w:r w:rsidRPr="00FE292E">
        <w:lastRenderedPageBreak/>
        <w:t>1.</w:t>
      </w:r>
      <w:r w:rsidR="00AE64D9">
        <w:t>2</w:t>
      </w:r>
      <w:r w:rsidRPr="00FE292E">
        <w:t>. Osiguravanje prostora za rad za potrebe kulture</w:t>
      </w:r>
      <w:r w:rsidR="005F4444">
        <w:t xml:space="preserve"> i umjetničkog stvaralaštva</w:t>
      </w:r>
      <w:bookmarkEnd w:id="6"/>
    </w:p>
    <w:p w14:paraId="3367BA54" w14:textId="77777777" w:rsidR="0011065F" w:rsidRDefault="0011065F" w:rsidP="0011065F"/>
    <w:p w14:paraId="47180148" w14:textId="77777777" w:rsidR="00DD465D" w:rsidRDefault="00DD465D" w:rsidP="00A365A4">
      <w:pPr>
        <w:pStyle w:val="ListParagraph"/>
        <w:numPr>
          <w:ilvl w:val="0"/>
          <w:numId w:val="3"/>
        </w:numPr>
      </w:pPr>
      <w:r>
        <w:t>ulaganje i poticanje ulaganja u temeljnu kulturnu infrastrukturu s naglaskom na održivost investicija, digitalizaciju poslovanja, energetsku učinkovitost i osiguravanje pristupa osobama s invaliditetom</w:t>
      </w:r>
    </w:p>
    <w:p w14:paraId="3BDF2759" w14:textId="32C7E02E" w:rsidR="00DD465D" w:rsidRDefault="00DD465D" w:rsidP="00FA4012">
      <w:pPr>
        <w:pStyle w:val="ListParagraph"/>
        <w:numPr>
          <w:ilvl w:val="0"/>
          <w:numId w:val="3"/>
        </w:numPr>
      </w:pPr>
      <w:r>
        <w:t>poticanje stabilnog financiranja kulturnih ustanova od strane osnivača, što uključuje osiguravanje adekvatnog prostora i opreme za rad te obuhvaća društveno-kulturne centre (DKC) kao ishodišta za inovacije i sudjelovanje u kulturi</w:t>
      </w:r>
    </w:p>
    <w:p w14:paraId="7AF5527A" w14:textId="3A98EC4D" w:rsidR="00DD465D" w:rsidRDefault="0031397E" w:rsidP="00A365A4">
      <w:pPr>
        <w:pStyle w:val="ListParagraph"/>
        <w:numPr>
          <w:ilvl w:val="0"/>
          <w:numId w:val="3"/>
        </w:numPr>
      </w:pPr>
      <w:r>
        <w:t>korištenje prostora u</w:t>
      </w:r>
      <w:r w:rsidR="00DD465D">
        <w:t xml:space="preserve"> vlasništvu države i jedinica lokalne i područne</w:t>
      </w:r>
      <w:r w:rsidR="00186E05">
        <w:t xml:space="preserve"> (regionalne)</w:t>
      </w:r>
      <w:r w:rsidR="00DD465D">
        <w:t xml:space="preserve"> samouprave za potrebe kulture i kulturno-umjetničkog stvaralaštva s ciljem umrežavanja više aktera (uključujući organizacije civilnog društva i samostalne umjet</w:t>
      </w:r>
      <w:r w:rsidR="00B63784">
        <w:t>nike te umjetničke rezidencije)</w:t>
      </w:r>
    </w:p>
    <w:p w14:paraId="52C7F078" w14:textId="606CAEA8" w:rsidR="00BB5CA2" w:rsidRDefault="00BB5CA2" w:rsidP="00A365A4">
      <w:pPr>
        <w:pStyle w:val="ListParagraph"/>
        <w:numPr>
          <w:ilvl w:val="0"/>
          <w:numId w:val="3"/>
        </w:numPr>
      </w:pPr>
      <w:r>
        <w:t>dodjela</w:t>
      </w:r>
      <w:r w:rsidRPr="00B63784">
        <w:t xml:space="preserve"> bespovratnih financijskih sredstava za provedbu mjera zaštite kulturne baštine oštećene u </w:t>
      </w:r>
      <w:r w:rsidR="00FF7AF7">
        <w:t xml:space="preserve">potresima 2020. godine </w:t>
      </w:r>
      <w:r w:rsidRPr="00B63784">
        <w:t>iz sredstava Fo</w:t>
      </w:r>
      <w:r>
        <w:t>nda solidarnosti Europske unije</w:t>
      </w:r>
    </w:p>
    <w:p w14:paraId="1C62DCBE" w14:textId="77777777" w:rsidR="0024786B" w:rsidRPr="00B25F40" w:rsidRDefault="0024786B" w:rsidP="0024786B">
      <w:pPr>
        <w:pStyle w:val="ListParagraph"/>
        <w:numPr>
          <w:ilvl w:val="0"/>
          <w:numId w:val="3"/>
        </w:numPr>
      </w:pPr>
      <w:r w:rsidRPr="00B25F40">
        <w:t>provedbi doprinose planirani pozivi u sklopu Programa „Konkurentnost i kohezija 2021.</w:t>
      </w:r>
      <w:r>
        <w:t xml:space="preserve"> – </w:t>
      </w:r>
      <w:r w:rsidRPr="00B25F40">
        <w:t>2027.“ kroz koje će se financirati priprema i provedba programa unaprjeđenja javne kulturne infrastrukture, uključujući obnovu i gradnju kulturne infrastrukture, nabavu opreme te pripremu dokumentacije za obnovu/gradnju kulturne infrastrukture</w:t>
      </w:r>
    </w:p>
    <w:p w14:paraId="1442786E" w14:textId="77777777" w:rsidR="0024786B" w:rsidRPr="00B25F40" w:rsidRDefault="0024786B" w:rsidP="0024786B">
      <w:pPr>
        <w:pStyle w:val="ListParagraph"/>
        <w:numPr>
          <w:ilvl w:val="0"/>
          <w:numId w:val="3"/>
        </w:numPr>
      </w:pPr>
      <w:r w:rsidRPr="00B25F40">
        <w:t xml:space="preserve">provedbi doprinosi investicija </w:t>
      </w:r>
      <w:r>
        <w:t>„</w:t>
      </w:r>
      <w:r w:rsidRPr="00B25F40">
        <w:t>Energetska obnova zgrada sa statusom kulturnog dobra</w:t>
      </w:r>
      <w:r>
        <w:t>“</w:t>
      </w:r>
      <w:r w:rsidRPr="00B25F40">
        <w:t xml:space="preserve"> Nacionalnog plana oporavka i otpornosti kroz koju će se pripremati i provoditi otvoreni pozivi za provedbu radova energetske obnove zgrada sa statusom kulturnog dobra javne i kulturne namjene</w:t>
      </w:r>
    </w:p>
    <w:p w14:paraId="3198B310" w14:textId="0A26A5A5" w:rsidR="00DD465D" w:rsidRDefault="00DD465D" w:rsidP="00DD465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5A328D06" w14:textId="77777777" w:rsidTr="008B4A8C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43332327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BD875F9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3A33622B" w14:textId="77777777" w:rsidTr="008B4A8C">
        <w:trPr>
          <w:trHeight w:val="20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3A321D51" w14:textId="77777777" w:rsidR="007A6BA8" w:rsidRPr="00932AE1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financiranja materijalnih i financijskih rashoda ustanova u kulturi u ukupnom proračunu Ministarstva kulture i medija</w:t>
            </w:r>
          </w:p>
          <w:p w14:paraId="60590887" w14:textId="2F9B91BB" w:rsidR="00EC009D" w:rsidRPr="00A70D75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financiranja materijalnih i financijskih rashoda ustanova u kulturi u ukupnim proračunima 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jedinica lokalne i područne (regionalne) samouprave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6EFBBF8" w14:textId="0CAF1C33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13,90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932AE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(2022.)</w:t>
            </w:r>
          </w:p>
          <w:p w14:paraId="160AFAA7" w14:textId="77777777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52A90BB8" w14:textId="1AF42625" w:rsidR="00EC009D" w:rsidRPr="00A70D75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D5D7B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0,50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ED5D7B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</w:tc>
      </w:tr>
    </w:tbl>
    <w:p w14:paraId="6049DAAB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4037C9B5" w14:textId="77777777" w:rsidTr="008269F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C56C42A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77B04444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21E47917" w14:textId="77777777" w:rsidTr="008269F2">
        <w:trPr>
          <w:trHeight w:val="218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78F668B7" w14:textId="7F3B0AD1" w:rsidR="00EC009D" w:rsidRPr="00A70D75" w:rsidRDefault="000A694C" w:rsidP="00B55A3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hAnsiTheme="majorHAnsi" w:cstheme="majorHAnsi"/>
                <w:szCs w:val="24"/>
              </w:rPr>
              <w:t>313.384.446,01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E3BA98F" w14:textId="03AF1F12" w:rsidR="000359F9" w:rsidRPr="00245DB6" w:rsidRDefault="007A6BA8" w:rsidP="008269F2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K565018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IZGRADNJE, REKONSTRUKCIJE, ADAPTACIJE I OPREMANJA KULTURNE INFRASTRUKTURE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A832001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HRVATSKO NARODNO KAZALIŠTE U ZAGREBU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)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A832003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OSTALI IZVORI FINANCIRANJA (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HRVATSKO NARODNO KAZALIŠTE U ZAGREBU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)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5D223C" w:rsidRPr="005D223C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hr-HR"/>
              </w:rPr>
              <w:t>A832005</w:t>
            </w:r>
            <w:r w:rsidR="005D223C" w:rsidRPr="005D223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IZGRADNJA DRUGE SCENE HRVATSKOG NARODNOG KAZALIŠTA U ZAGREBU</w:t>
            </w:r>
            <w:r w:rsidR="005D223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A836001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(ANSAMBL LADO)</w:t>
            </w:r>
            <w:r w:rsidR="00444643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A836003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OSTALI IZVORI FINANCIRANJA (ANSAMBL LADO)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B63784"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A783002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SANACIJA ŠTETA OD POTRESA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ARHIVI; </w:t>
            </w:r>
            <w:r w:rsidR="00B63784"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A832004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SANACIJA ŠTETA OD POTRESA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HRVATSKO NARODNO KAZALIŠTE U ZAGREBU; </w:t>
            </w:r>
            <w:r w:rsidR="00B63784" w:rsidRPr="00245DB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A780006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SANACIJA ŠTETA OD POTRESA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B63784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MUZEJI</w:t>
            </w:r>
            <w:r w:rsidR="00584D7C" w:rsidRPr="00245DB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584D7C" w:rsidRPr="00245DB6">
              <w:rPr>
                <w:rFonts w:asciiTheme="majorHAnsi" w:hAnsiTheme="majorHAnsi" w:cstheme="majorHAnsi"/>
              </w:rPr>
              <w:t xml:space="preserve"> </w:t>
            </w:r>
            <w:r w:rsidR="008E1ED1" w:rsidRPr="00245DB6">
              <w:rPr>
                <w:rFonts w:asciiTheme="majorHAnsi" w:hAnsiTheme="majorHAnsi" w:cstheme="majorHAnsi"/>
                <w:b/>
                <w:bCs/>
              </w:rPr>
              <w:t>A781019</w:t>
            </w:r>
            <w:r w:rsidR="008E1ED1" w:rsidRPr="00245DB6">
              <w:rPr>
                <w:rFonts w:asciiTheme="majorHAnsi" w:hAnsiTheme="majorHAnsi" w:cstheme="majorHAnsi"/>
              </w:rPr>
              <w:t xml:space="preserve"> PROGRAM KONKURENTNOST I KOHEZIJA 2021.-2027. </w:t>
            </w:r>
            <w:r w:rsidR="00670EEC">
              <w:rPr>
                <w:rFonts w:asciiTheme="majorHAnsi" w:hAnsiTheme="majorHAnsi" w:cstheme="majorHAnsi"/>
              </w:rPr>
              <w:t>–</w:t>
            </w:r>
            <w:r w:rsidR="008E1ED1" w:rsidRPr="00245DB6">
              <w:rPr>
                <w:rFonts w:asciiTheme="majorHAnsi" w:hAnsiTheme="majorHAnsi" w:cstheme="majorHAnsi"/>
              </w:rPr>
              <w:t xml:space="preserve"> SPECIFIČNI CILJ RSO4.6.; </w:t>
            </w:r>
            <w:r w:rsidR="009906A7" w:rsidRPr="009906A7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A785018.001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NACIONALNI PLAN OPORAVKA I OTPORNOSTI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KULTURA </w:t>
            </w:r>
            <w:r w:rsidR="00DB2670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C6.1. R1-I3 ENERGETSKA OBNOVA ZGRADA SA STATUSOM KULTURNOG DOBRA</w:t>
            </w:r>
          </w:p>
        </w:tc>
      </w:tr>
    </w:tbl>
    <w:p w14:paraId="6EF06863" w14:textId="4636E5A8" w:rsidR="0011065F" w:rsidRDefault="0011065F" w:rsidP="0011065F"/>
    <w:p w14:paraId="43154775" w14:textId="4EAF085A" w:rsidR="00AE64D9" w:rsidRDefault="00AE64D9">
      <w:pPr>
        <w:spacing w:after="160" w:line="259" w:lineRule="auto"/>
        <w:jc w:val="left"/>
      </w:pPr>
      <w:r>
        <w:br w:type="page"/>
      </w:r>
    </w:p>
    <w:p w14:paraId="480338BD" w14:textId="4A8787F3" w:rsidR="00AE64D9" w:rsidRDefault="00AE64D9" w:rsidP="00AE64D9">
      <w:pPr>
        <w:pStyle w:val="Heading2"/>
      </w:pPr>
      <w:bookmarkStart w:id="7" w:name="_Toc153465001"/>
      <w:r w:rsidRPr="00FE292E">
        <w:lastRenderedPageBreak/>
        <w:t>1.</w:t>
      </w:r>
      <w:r>
        <w:t>3</w:t>
      </w:r>
      <w:r w:rsidRPr="00FE292E">
        <w:t xml:space="preserve">. </w:t>
      </w:r>
      <w:r w:rsidR="009D0DAC">
        <w:t>Razvoj</w:t>
      </w:r>
      <w:r w:rsidRPr="00FE292E">
        <w:t xml:space="preserve"> </w:t>
      </w:r>
      <w:r>
        <w:t xml:space="preserve">produkcije </w:t>
      </w:r>
      <w:r w:rsidR="009352C9">
        <w:t xml:space="preserve">i distribucije </w:t>
      </w:r>
      <w:r>
        <w:t>kulturnih sadržaja</w:t>
      </w:r>
      <w:bookmarkEnd w:id="7"/>
    </w:p>
    <w:p w14:paraId="3EA47D75" w14:textId="77777777" w:rsidR="00AE64D9" w:rsidRDefault="00AE64D9" w:rsidP="00AE64D9"/>
    <w:p w14:paraId="33987752" w14:textId="01C52481" w:rsidR="00190133" w:rsidRDefault="00190133" w:rsidP="00190133">
      <w:pPr>
        <w:pStyle w:val="ListParagraph"/>
        <w:numPr>
          <w:ilvl w:val="0"/>
          <w:numId w:val="2"/>
        </w:numPr>
      </w:pPr>
      <w:r>
        <w:t>poticanje održivih investicija, energetske učinkovitosti i ekološke osviještenosti te ulaganja u digitalnu distribuciju i promociju</w:t>
      </w:r>
    </w:p>
    <w:p w14:paraId="0950989C" w14:textId="353DA1DF" w:rsidR="00190133" w:rsidRDefault="002B3643" w:rsidP="00AE64D9">
      <w:pPr>
        <w:pStyle w:val="ListParagraph"/>
        <w:numPr>
          <w:ilvl w:val="0"/>
          <w:numId w:val="2"/>
        </w:numPr>
      </w:pPr>
      <w:r>
        <w:t>podrška produkciji</w:t>
      </w:r>
      <w:r w:rsidR="00AE64D9">
        <w:t xml:space="preserve"> </w:t>
      </w:r>
      <w:r w:rsidR="00190133">
        <w:t>i distribuciji</w:t>
      </w:r>
      <w:r w:rsidR="0011642D">
        <w:t>:</w:t>
      </w:r>
    </w:p>
    <w:p w14:paraId="476DC054" w14:textId="0CF0B4B1" w:rsidR="00AE64D9" w:rsidRDefault="00AE64D9" w:rsidP="00DE02AA">
      <w:pPr>
        <w:pStyle w:val="ListParagraph"/>
        <w:numPr>
          <w:ilvl w:val="1"/>
          <w:numId w:val="21"/>
        </w:numPr>
      </w:pPr>
      <w:r>
        <w:t>dramske i plesne umjetnosti, uključujući suvremene oblike scenskog izričaja poput suvremenog plesa i pokreta i suvremenog cirkusa</w:t>
      </w:r>
    </w:p>
    <w:p w14:paraId="587833A6" w14:textId="639E244A" w:rsidR="00AE64D9" w:rsidRDefault="00AE64D9" w:rsidP="00DE02AA">
      <w:pPr>
        <w:pStyle w:val="ListParagraph"/>
        <w:numPr>
          <w:ilvl w:val="1"/>
          <w:numId w:val="21"/>
        </w:numPr>
      </w:pPr>
      <w:r>
        <w:t>glazbene i glazbeno-scenske umjetnosti, uključujući poticanje suvremenih glazbenih i glazbeno-scenskih izričaja</w:t>
      </w:r>
    </w:p>
    <w:p w14:paraId="673DD641" w14:textId="54915218" w:rsidR="00190133" w:rsidRDefault="00AE64D9" w:rsidP="00DE02AA">
      <w:pPr>
        <w:pStyle w:val="ListParagraph"/>
        <w:numPr>
          <w:ilvl w:val="1"/>
          <w:numId w:val="21"/>
        </w:numPr>
      </w:pPr>
      <w:r>
        <w:t>vizualne umje</w:t>
      </w:r>
      <w:r w:rsidR="00C46B02">
        <w:t>tnosti, uključujući edukativne,</w:t>
      </w:r>
      <w:r>
        <w:t xml:space="preserve"> rezidencijalne </w:t>
      </w:r>
      <w:r w:rsidR="00C46B02">
        <w:t>i</w:t>
      </w:r>
      <w:r w:rsidR="00190133">
        <w:t xml:space="preserve"> izložbene programe</w:t>
      </w:r>
    </w:p>
    <w:p w14:paraId="56E4E683" w14:textId="5B00B0C7" w:rsidR="00AE64D9" w:rsidRDefault="002E6234" w:rsidP="00DE02AA">
      <w:pPr>
        <w:pStyle w:val="ListParagraph"/>
        <w:numPr>
          <w:ilvl w:val="1"/>
          <w:numId w:val="21"/>
        </w:numPr>
      </w:pPr>
      <w:r>
        <w:t xml:space="preserve">područja </w:t>
      </w:r>
      <w:r w:rsidR="00AE64D9">
        <w:t>knjige i nakladništva, uk</w:t>
      </w:r>
      <w:r w:rsidR="00190133">
        <w:t xml:space="preserve">ljučujući ulaganje u prevođenje, </w:t>
      </w:r>
      <w:r w:rsidR="00190133" w:rsidRPr="00190133">
        <w:t>e-nakladništvo, međunarodnu promociju hrvatske književnosti te poticanje organizacije i nacionalnih nastupa na domaćim i međunarodnim sajmovima knjiga</w:t>
      </w:r>
    </w:p>
    <w:p w14:paraId="3B09B2AE" w14:textId="657C9375" w:rsidR="00190133" w:rsidRPr="00C733AA" w:rsidRDefault="002E6234" w:rsidP="00DE02AA">
      <w:pPr>
        <w:pStyle w:val="ListParagraph"/>
        <w:numPr>
          <w:ilvl w:val="1"/>
          <w:numId w:val="21"/>
        </w:numPr>
      </w:pPr>
      <w:r>
        <w:t xml:space="preserve">područja audiovizualne </w:t>
      </w:r>
      <w:r w:rsidR="00AE64D9">
        <w:t>djelatnosti, uključujući proizvodnju filmova, filmske koprodukcije, poticanje komplementarne djelatnosti</w:t>
      </w:r>
      <w:r w:rsidR="00142D65">
        <w:t xml:space="preserve">, </w:t>
      </w:r>
      <w:r w:rsidR="00AE64D9">
        <w:t>poticanje domaće proizvodnje videoigara kulturnog i umjetničkog sadržaja</w:t>
      </w:r>
      <w:r w:rsidR="00190133">
        <w:t xml:space="preserve">, </w:t>
      </w:r>
      <w:r w:rsidR="00142D65" w:rsidRPr="00142D65">
        <w:t>financijske poticaje za ulaganje u proizvodnju audiovizualnih djela kroz povrat određenoga dijela novčanih sredstava utrošenih u Republici Hrvatskoj</w:t>
      </w:r>
      <w:r w:rsidR="00190133">
        <w:t xml:space="preserve">, </w:t>
      </w:r>
      <w:proofErr w:type="spellStart"/>
      <w:r w:rsidR="00190133" w:rsidRPr="00C733AA">
        <w:t>kinodi</w:t>
      </w:r>
      <w:r w:rsidR="0024786B">
        <w:t>stribuciju</w:t>
      </w:r>
      <w:proofErr w:type="spellEnd"/>
      <w:r w:rsidR="0024786B">
        <w:t>, digitalizaciju kina</w:t>
      </w:r>
      <w:r w:rsidR="00190133" w:rsidRPr="00C733AA">
        <w:t xml:space="preserve"> i poticanje komplementarnih djelatnosti</w:t>
      </w:r>
    </w:p>
    <w:p w14:paraId="1A6D6A3B" w14:textId="177A34A9" w:rsidR="00AE64D9" w:rsidRPr="00C733AA" w:rsidRDefault="002E6234" w:rsidP="00DE02AA">
      <w:pPr>
        <w:pStyle w:val="ListParagraph"/>
        <w:numPr>
          <w:ilvl w:val="1"/>
          <w:numId w:val="21"/>
        </w:numPr>
      </w:pPr>
      <w:r>
        <w:t xml:space="preserve">područja </w:t>
      </w:r>
      <w:r w:rsidR="00AE64D9" w:rsidRPr="00C733AA">
        <w:t>interdisciplinarnih i novih umjetničkih i kulturnih praksi, uključujući umjetnička istraživanja</w:t>
      </w:r>
    </w:p>
    <w:p w14:paraId="77DD1B28" w14:textId="3DA107F8" w:rsidR="001E7112" w:rsidRPr="00C733AA" w:rsidRDefault="00AE64D9" w:rsidP="00190133">
      <w:pPr>
        <w:pStyle w:val="ListParagraph"/>
        <w:numPr>
          <w:ilvl w:val="0"/>
          <w:numId w:val="5"/>
        </w:numPr>
      </w:pPr>
      <w:r w:rsidRPr="00C733AA">
        <w:t>poticanje koprodukcija i nacionalne mobilnosti s ciljem daljnje decentralizacije kulturnih sadržaja</w:t>
      </w:r>
      <w:r w:rsidR="00190133" w:rsidRPr="00C733AA">
        <w:t>, uključujući jačanje distribucijske mreže kroz poticanje međugradske suradnje</w:t>
      </w:r>
    </w:p>
    <w:p w14:paraId="44407823" w14:textId="32568DA7" w:rsidR="001E7112" w:rsidRPr="00C733AA" w:rsidRDefault="005858C8" w:rsidP="006136B3">
      <w:pPr>
        <w:pStyle w:val="ListParagraph"/>
        <w:numPr>
          <w:ilvl w:val="0"/>
          <w:numId w:val="7"/>
        </w:numPr>
      </w:pPr>
      <w:r w:rsidRPr="00C733AA">
        <w:t>potpora kulturnim manifestacijama, uključujući dramske, književne</w:t>
      </w:r>
      <w:r w:rsidR="00C46B02" w:rsidRPr="00C733AA">
        <w:t>, likovne</w:t>
      </w:r>
      <w:r w:rsidRPr="00C733AA">
        <w:t xml:space="preserve"> i filmske festivale </w:t>
      </w:r>
    </w:p>
    <w:p w14:paraId="34A5EA02" w14:textId="77777777" w:rsidR="0024786B" w:rsidRPr="00B25F40" w:rsidRDefault="0024786B" w:rsidP="0024786B">
      <w:pPr>
        <w:pStyle w:val="ListParagraph"/>
        <w:numPr>
          <w:ilvl w:val="0"/>
          <w:numId w:val="7"/>
        </w:numPr>
      </w:pPr>
      <w:r w:rsidRPr="00B25F40">
        <w:t xml:space="preserve">provedbi doprinosi investicija </w:t>
      </w:r>
      <w:r>
        <w:t>„</w:t>
      </w:r>
      <w:r w:rsidRPr="00B25F40">
        <w:t>Transformacija i jačanje konkurentnosti kulturnih i kreativnih industrija</w:t>
      </w:r>
      <w:r>
        <w:t>“</w:t>
      </w:r>
      <w:r w:rsidRPr="00B25F40">
        <w:t xml:space="preserve"> Nacionalnog plana oporavka i otpornosti kroz koju će se provoditi javni pozivi kojima će se poslovnim subjektima u kulturnim i kreativnim sektorima omogućiti jačanje kapaciteta za prilagodbu poslovanja novom regulatornom i zakonodavnom okviru jedinstvenog digitalnog tržišta</w:t>
      </w:r>
    </w:p>
    <w:p w14:paraId="17DDD51B" w14:textId="58F3208E" w:rsidR="0097733F" w:rsidRDefault="0097733F" w:rsidP="0097733F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66424D48" w14:textId="77777777" w:rsidTr="00D74AB1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4987FD77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1138E2F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358B72E6" w14:textId="77777777" w:rsidTr="00510952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78BA994" w14:textId="77777777" w:rsidR="007A6BA8" w:rsidRPr="00674F61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programskog financiranja kulture u ukupnom proračunu Ministarstva kulture i medija</w:t>
            </w:r>
          </w:p>
          <w:p w14:paraId="798B6D2C" w14:textId="2A6D1C18" w:rsidR="00EC009D" w:rsidRPr="00674F61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programskog financiranja kulture u ukupnim proračunima jedinica lokalne i područne (regionalne) samouprave</w:t>
            </w:r>
          </w:p>
          <w:p w14:paraId="189BA371" w14:textId="42D5A189" w:rsidR="001E7112" w:rsidRPr="00674F61" w:rsidRDefault="0097733F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izdataka za kulturu i rekreaciju u ukupnim </w:t>
            </w:r>
            <w:r w:rsidR="0024786B" w:rsidRPr="0024786B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izdatcima </w:t>
            </w:r>
            <w:r w:rsidRPr="00674F6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po kućanstvu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1FC13BFA" w14:textId="6CB86307" w:rsidR="007A6BA8" w:rsidRPr="00674F61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73,16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(2022.)</w:t>
            </w:r>
          </w:p>
          <w:p w14:paraId="5326AF79" w14:textId="77777777" w:rsidR="007A6BA8" w:rsidRPr="00674F61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3DA641CB" w14:textId="5E647984" w:rsidR="00EC009D" w:rsidRPr="00674F61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1,50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  <w:p w14:paraId="3D13DE53" w14:textId="0E467AE1" w:rsidR="001E7112" w:rsidRPr="00674F61" w:rsidRDefault="001E7112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25D9F4A7" w14:textId="61F81AD3" w:rsidR="001E7112" w:rsidRPr="00674F61" w:rsidRDefault="0097733F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5,3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674F6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(2019.)</w:t>
            </w:r>
          </w:p>
        </w:tc>
      </w:tr>
    </w:tbl>
    <w:p w14:paraId="41C3BF4A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6526171D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D8E5CA4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984C27E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77E26D24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0151AE59" w14:textId="167477B1" w:rsidR="00EC009D" w:rsidRPr="00180F0C" w:rsidRDefault="000A694C" w:rsidP="00B55A3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hAnsiTheme="majorHAnsi" w:cstheme="majorHAnsi"/>
                <w:szCs w:val="24"/>
              </w:rPr>
              <w:t>236.952.569,06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359A34A5" w14:textId="6E25B9F4" w:rsidR="00D919F7" w:rsidRPr="00180F0C" w:rsidRDefault="007A6BA8" w:rsidP="00E27114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A565030</w:t>
            </w:r>
            <w:r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DRAMSKE, PLESNE, GLAZBENE I GLAZBENO-SCENSKE UMJETNOSTI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A832002</w:t>
            </w:r>
            <w:r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HRVATSK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OG NARODNOG KAZALIŠTA U ZAGREBU; </w:t>
            </w:r>
            <w:r w:rsidR="00453E3E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A836002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ANSAMBLA LADA; </w:t>
            </w:r>
            <w:r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A78101</w:t>
            </w:r>
            <w:r w:rsidR="00453E3E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4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VIZUALNE UMJETNOSTI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A785009</w:t>
            </w:r>
            <w:r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GRAMI AUDIOVIZUALNE DJELATNOSTI; </w:t>
            </w:r>
            <w:r w:rsidR="00142D65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A781007</w:t>
            </w:r>
            <w:r w:rsidR="00142D65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 POTICANJA ULAGANJA U PROIZVODNJU AU</w:t>
            </w:r>
            <w:r w:rsidR="00E2711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DIOVIZUALNIH DJELA</w:t>
            </w:r>
            <w:r w:rsidR="00453E3E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A565033</w:t>
            </w:r>
            <w:r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INTERDISCIPLINARNIH I NOVIH UMJETNIČKIH I KULTURNIH PRAKSI</w:t>
            </w:r>
            <w:r w:rsidR="00180F0C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180F0C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A781017</w:t>
            </w:r>
            <w:r w:rsidR="00180F0C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PULA FILM FESTIVAL; </w:t>
            </w:r>
            <w:r w:rsidR="001E7112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A784003</w:t>
            </w:r>
            <w:r w:rsidR="001E7112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PODUZETNIŠTVO U KULTURNIM I KREATIVNIM INDUSTRIJAMA; </w:t>
            </w:r>
            <w:r w:rsidR="001E7112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A564018</w:t>
            </w:r>
            <w:r w:rsidR="001E7112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 JAMSTAVA ZA KREDITE ZA PODUZETNIKE U PODRUČJU KULTURE I KREATIVNE INDUSTRIJE; </w:t>
            </w:r>
            <w:r w:rsidR="001E7112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A781002</w:t>
            </w:r>
            <w:r w:rsidR="001E7112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KNJIGE I NAKLADNIŠTVA</w:t>
            </w:r>
            <w:r w:rsidR="001E7112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1E7112" w:rsidRPr="00180F0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A565021</w:t>
            </w:r>
            <w:r w:rsidR="001E7112" w:rsidRPr="00180F0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MATICA HRVATSKA</w:t>
            </w:r>
            <w:r w:rsidR="00584D7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9906A7" w:rsidRPr="009906A7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A785018.002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NACIONALNI PLAN OPORAVKA I OTPORNOSTI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KULTURA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C1.1.1. R6-I1 TRANSFORMACIJA KULTURNIH I KREATIVNIH INDUSTRIJA</w:t>
            </w:r>
          </w:p>
        </w:tc>
      </w:tr>
    </w:tbl>
    <w:p w14:paraId="4D4EB50D" w14:textId="5D6E77AD" w:rsidR="00421102" w:rsidRDefault="00472103" w:rsidP="00421102">
      <w:pPr>
        <w:pStyle w:val="Heading2"/>
      </w:pPr>
      <w:bookmarkStart w:id="8" w:name="_Toc153465002"/>
      <w:r>
        <w:lastRenderedPageBreak/>
        <w:t>1.4</w:t>
      </w:r>
      <w:r w:rsidR="00421102" w:rsidRPr="006E5965">
        <w:t>. Osiguravanje</w:t>
      </w:r>
      <w:r w:rsidR="001124A5">
        <w:t xml:space="preserve"> pristupa i sudjelovanja u kulturi</w:t>
      </w:r>
      <w:bookmarkEnd w:id="8"/>
    </w:p>
    <w:p w14:paraId="5F848864" w14:textId="77777777" w:rsidR="00421102" w:rsidRDefault="00421102" w:rsidP="00421102"/>
    <w:p w14:paraId="41438775" w14:textId="66D8BC7C" w:rsidR="00907C5A" w:rsidRDefault="00907C5A" w:rsidP="00421102">
      <w:pPr>
        <w:pStyle w:val="ListParagraph"/>
        <w:numPr>
          <w:ilvl w:val="0"/>
          <w:numId w:val="6"/>
        </w:numPr>
      </w:pPr>
      <w:r>
        <w:t>suzbijanje svih oblika diskriminacije</w:t>
      </w:r>
      <w:r w:rsidR="00476E62">
        <w:t xml:space="preserve"> u osiguravanju pristupa i sudjelovanja u kulturi</w:t>
      </w:r>
    </w:p>
    <w:p w14:paraId="7A7147E8" w14:textId="2608008E" w:rsidR="00421102" w:rsidRDefault="00421102" w:rsidP="00421102">
      <w:pPr>
        <w:pStyle w:val="ListParagraph"/>
        <w:numPr>
          <w:ilvl w:val="0"/>
          <w:numId w:val="6"/>
        </w:numPr>
      </w:pPr>
      <w:r>
        <w:t xml:space="preserve">poticanje kulturne raznolikosti i </w:t>
      </w:r>
      <w:r w:rsidR="00DA5EF1">
        <w:t>integracije osoba kojima je odobrena međunarodna zaštita</w:t>
      </w:r>
    </w:p>
    <w:p w14:paraId="37AA40C5" w14:textId="21C98104" w:rsidR="00DE02AA" w:rsidRDefault="00DE02AA" w:rsidP="00DE02AA">
      <w:pPr>
        <w:pStyle w:val="ListParagraph"/>
        <w:numPr>
          <w:ilvl w:val="0"/>
          <w:numId w:val="6"/>
        </w:numPr>
      </w:pPr>
      <w:r>
        <w:t>praćenje zastupljenosti kulturnih sadržaja manjinskih skupina i pružanje podrške radu kulturnih centara i ostalih organizacija nacionalnih manjina, uključujući financiranje rada i daljnjeg razvoja središnjih knjižnica nacionalnih manjina</w:t>
      </w:r>
    </w:p>
    <w:p w14:paraId="66E0787B" w14:textId="4E3BBD6E" w:rsidR="00421102" w:rsidRDefault="002B3643" w:rsidP="00421102">
      <w:pPr>
        <w:pStyle w:val="ListParagraph"/>
        <w:numPr>
          <w:ilvl w:val="0"/>
          <w:numId w:val="6"/>
        </w:numPr>
      </w:pPr>
      <w:r>
        <w:t>podrška omogućavanju</w:t>
      </w:r>
      <w:r w:rsidR="00421102">
        <w:t xml:space="preserve"> pristupa kulturi marginaliziranim i ranjivim skupinama, uključujući umanjivanje barijera i poboljšanje dostupnosti kulturnih sadržaja osobama s invaliditetom</w:t>
      </w:r>
    </w:p>
    <w:p w14:paraId="6758BAC5" w14:textId="023C59FA" w:rsidR="00421102" w:rsidRDefault="00DE02AA" w:rsidP="00DA5EF1">
      <w:pPr>
        <w:pStyle w:val="ListParagraph"/>
        <w:numPr>
          <w:ilvl w:val="0"/>
          <w:numId w:val="6"/>
        </w:numPr>
      </w:pPr>
      <w:r>
        <w:t>podrška kulturnim programima</w:t>
      </w:r>
      <w:r w:rsidR="00421102">
        <w:t xml:space="preserve"> koji se održavaju na otocima, brdsko-planinskim područjima i područjima posebne državne skrbi</w:t>
      </w:r>
      <w:r>
        <w:t>, uključujući podršku razvoju bibliobusne mreže u mjestima bez uspostavljene knjižnične jedinice udaljenima od kulturnih središta</w:t>
      </w:r>
    </w:p>
    <w:p w14:paraId="5575D010" w14:textId="5482E658" w:rsidR="00DE02AA" w:rsidRPr="00C733AA" w:rsidRDefault="00DE02AA" w:rsidP="00DA5EF1">
      <w:pPr>
        <w:pStyle w:val="ListParagraph"/>
        <w:numPr>
          <w:ilvl w:val="0"/>
          <w:numId w:val="6"/>
        </w:numPr>
      </w:pPr>
      <w:r>
        <w:t xml:space="preserve">podrška poticanju sudjelovanja u kulturi i </w:t>
      </w:r>
      <w:r w:rsidR="006608F2">
        <w:t xml:space="preserve">razvoju </w:t>
      </w:r>
      <w:r>
        <w:t xml:space="preserve">publike, s naglaskom na programe namijenjene djeci i </w:t>
      </w:r>
      <w:r w:rsidRPr="00C733AA">
        <w:t>mladima</w:t>
      </w:r>
      <w:r w:rsidR="00DA5EF1" w:rsidRPr="00C733AA">
        <w:t xml:space="preserve">, uključujući </w:t>
      </w:r>
      <w:r w:rsidRPr="00C733AA">
        <w:t>poticanje suradnje kulturnih ustanova i umjetničkih organizacija</w:t>
      </w:r>
      <w:r w:rsidR="00DA5EF1" w:rsidRPr="00C733AA">
        <w:t xml:space="preserve"> s osnovnim i srednjim školama</w:t>
      </w:r>
    </w:p>
    <w:p w14:paraId="23BBE04A" w14:textId="77777777" w:rsidR="00DE02AA" w:rsidRPr="00C733AA" w:rsidRDefault="00DE02AA" w:rsidP="00DE02AA">
      <w:pPr>
        <w:pStyle w:val="ListParagraph"/>
        <w:numPr>
          <w:ilvl w:val="0"/>
          <w:numId w:val="6"/>
        </w:numPr>
      </w:pPr>
      <w:r w:rsidRPr="00C733AA">
        <w:t>podrška programima kulturno-umjetničkog amaterizma</w:t>
      </w:r>
    </w:p>
    <w:p w14:paraId="79982EA0" w14:textId="753690CF" w:rsidR="00DE02AA" w:rsidRPr="00C733AA" w:rsidRDefault="00DE02AA" w:rsidP="00DE02AA">
      <w:pPr>
        <w:pStyle w:val="ListParagraph"/>
        <w:numPr>
          <w:ilvl w:val="0"/>
          <w:numId w:val="6"/>
        </w:numPr>
      </w:pPr>
      <w:r w:rsidRPr="00C733AA">
        <w:t>poticanje ulaganja u poticanje čitanja nastavno na provedbu Nacionalne strategije za poticanje čitanja, uključujući Nacionalni program poticanja čitanja djeci od najranije dobi „Rođeni za čitanje“</w:t>
      </w:r>
    </w:p>
    <w:p w14:paraId="79E74F83" w14:textId="359A2ABE" w:rsidR="0097733F" w:rsidRPr="00C733AA" w:rsidRDefault="00DE02AA" w:rsidP="0097733F">
      <w:pPr>
        <w:pStyle w:val="ListParagraph"/>
        <w:numPr>
          <w:ilvl w:val="0"/>
          <w:numId w:val="6"/>
        </w:numPr>
      </w:pPr>
      <w:r w:rsidRPr="00C733AA">
        <w:t>poticanje adekvatne zastupljenosti obrazovanja u području kulture i medija u izbornim predmetima u formalnom obrazovanju, uključujući medijsku i filmsku pismenost</w:t>
      </w:r>
    </w:p>
    <w:p w14:paraId="6EB1B1D1" w14:textId="77777777" w:rsidR="0024786B" w:rsidRPr="00B25F40" w:rsidRDefault="0024786B" w:rsidP="0024786B">
      <w:pPr>
        <w:pStyle w:val="ListParagraph"/>
        <w:numPr>
          <w:ilvl w:val="0"/>
          <w:numId w:val="6"/>
        </w:numPr>
      </w:pPr>
      <w:r w:rsidRPr="00B25F40">
        <w:t>provedbi doprinose aktivnosti u sklopu mjere „1.6. Osiguranje jednakosti pristupa i sudjelovanja ranjivih skupina u kulturi te unaprjeđenje medijske pismenosti“ posebnog cilja „1. Smanjenje siromaštva i socijalne isključenosti ranjivih skupina“ u Nacionalnom planu borbe protiv siromaštva i socijalne isključenosti 2021.</w:t>
      </w:r>
      <w:r>
        <w:t xml:space="preserve"> – </w:t>
      </w:r>
      <w:r w:rsidRPr="00B25F40">
        <w:t>2027. u kojem su osigurana sredstva za programe koji omogućuju pristup i dostupnost kulturnih sadržaja za osobe s invaliditetom i djecu i mlade s teškoćama u razvoju te planirani pozivi u okviru Programa „Učinkoviti ljudski potencijali 2021.</w:t>
      </w:r>
      <w:r>
        <w:t xml:space="preserve"> – </w:t>
      </w:r>
      <w:r w:rsidRPr="00B25F40">
        <w:t>2027.“ kroz koje će se financirati razvoj inkluzivnih usluga ustanova u kulturi te potpora socijalnom uključivanju ranjivih skupina sudjelovanjem u kulturnim i umjetničkim aktivnostima</w:t>
      </w:r>
    </w:p>
    <w:p w14:paraId="178827A2" w14:textId="415058A1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29446F" w14:paraId="48D24D3B" w14:textId="77777777" w:rsidTr="00D74AB1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D651EE2" w14:textId="77777777" w:rsidR="00EC009D" w:rsidRPr="0029446F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29446F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B5EA450" w14:textId="77777777" w:rsidR="00EC009D" w:rsidRPr="0029446F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29446F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POČETNA VRIJEDNOST</w:t>
            </w:r>
          </w:p>
        </w:tc>
      </w:tr>
      <w:tr w:rsidR="007A6BA8" w:rsidRPr="0029446F" w14:paraId="7C26B9D0" w14:textId="77777777" w:rsidTr="00D74AB1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2C72D64" w14:textId="4D3ECAEF" w:rsidR="007A6BA8" w:rsidRPr="009F245A" w:rsidRDefault="004468EF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Udio financiranih projekata javnih potreba u kulturi Ministarstva kulture i m</w:t>
            </w:r>
            <w:r w:rsidR="00C36DCF"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edija koji su namijenjeni djeci i mladima</w:t>
            </w:r>
          </w:p>
          <w:p w14:paraId="5E51C997" w14:textId="47D462EA" w:rsidR="004468EF" w:rsidRPr="009F245A" w:rsidRDefault="004468EF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 xml:space="preserve">Udio financiranih projekata javnih potreba u kulturi Ministarstva kulture i medija koji su namijenjeni osobama s invaliditetom, promicanju zaštite ljudskih prava, promicanju ravnopravnosti spolova i suzbijanju </w:t>
            </w:r>
            <w:r w:rsidR="00C36DCF"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 xml:space="preserve">diskriminacije na temelju spola, </w:t>
            </w: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integraciji osoba kojima je omogućena međunarodna zaštita</w:t>
            </w:r>
            <w:r w:rsidR="00C36DCF"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 xml:space="preserve"> ili promicanju kvalitete života starijih osoba</w:t>
            </w:r>
          </w:p>
          <w:p w14:paraId="46E9A4CE" w14:textId="4F762808" w:rsidR="007A6BA8" w:rsidRPr="009F245A" w:rsidRDefault="004468EF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Udio financiranih projekata javnih potreba u kulturi Ministarstva kulture i medija koji se održavaju na otocima ili brdsko-planinskim područjima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E448F4F" w14:textId="5C8B6A33" w:rsidR="007A6BA8" w:rsidRPr="009F245A" w:rsidRDefault="003A187C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n/p</w:t>
            </w:r>
            <w:r w:rsidRPr="009F245A">
              <w:rPr>
                <w:sz w:val="22"/>
                <w:vertAlign w:val="superscript"/>
              </w:rPr>
              <w:t>1</w:t>
            </w:r>
          </w:p>
          <w:p w14:paraId="773A74C8" w14:textId="5D11AA08" w:rsidR="007A6BA8" w:rsidRPr="009F245A" w:rsidRDefault="007A6BA8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</w:p>
          <w:p w14:paraId="189F0782" w14:textId="25B24D19" w:rsidR="007A6BA8" w:rsidRPr="009F245A" w:rsidRDefault="003A187C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n/p</w:t>
            </w:r>
            <w:r w:rsidRPr="009F245A">
              <w:rPr>
                <w:sz w:val="22"/>
                <w:vertAlign w:val="superscript"/>
              </w:rPr>
              <w:t>1</w:t>
            </w:r>
          </w:p>
          <w:p w14:paraId="27EFBA9A" w14:textId="77777777" w:rsidR="007A6BA8" w:rsidRPr="009F245A" w:rsidRDefault="007A6BA8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</w:p>
          <w:p w14:paraId="2B692AA7" w14:textId="77777777" w:rsidR="004468EF" w:rsidRPr="009F245A" w:rsidRDefault="004468EF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</w:p>
          <w:p w14:paraId="083F5368" w14:textId="77777777" w:rsidR="004468EF" w:rsidRPr="009F245A" w:rsidRDefault="004468EF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</w:p>
          <w:p w14:paraId="0C643A8C" w14:textId="724522EB" w:rsidR="007A6BA8" w:rsidRPr="009F245A" w:rsidRDefault="003A187C" w:rsidP="00D74AB1">
            <w:pPr>
              <w:jc w:val="left"/>
              <w:rPr>
                <w:rFonts w:asciiTheme="majorHAnsi" w:eastAsia="Times New Roman" w:hAnsiTheme="majorHAnsi" w:cstheme="majorHAnsi"/>
                <w:sz w:val="22"/>
                <w:lang w:eastAsia="hr-HR"/>
              </w:rPr>
            </w:pPr>
            <w:r w:rsidRPr="009F245A">
              <w:rPr>
                <w:rFonts w:asciiTheme="majorHAnsi" w:eastAsia="Times New Roman" w:hAnsiTheme="majorHAnsi" w:cstheme="majorHAnsi"/>
                <w:sz w:val="22"/>
                <w:lang w:eastAsia="hr-HR"/>
              </w:rPr>
              <w:t>n/p</w:t>
            </w:r>
            <w:r w:rsidRPr="009F245A">
              <w:rPr>
                <w:sz w:val="22"/>
                <w:vertAlign w:val="superscript"/>
              </w:rPr>
              <w:t>1</w:t>
            </w:r>
          </w:p>
        </w:tc>
      </w:tr>
    </w:tbl>
    <w:p w14:paraId="2FAC1B6A" w14:textId="77777777" w:rsidR="009E2EA4" w:rsidRPr="0029446F" w:rsidRDefault="009E2EA4" w:rsidP="00EC009D">
      <w:pPr>
        <w:rPr>
          <w:sz w:val="22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29446F" w14:paraId="06BA0792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07D11FD" w14:textId="77777777" w:rsidR="00EC009D" w:rsidRPr="0029446F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29446F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7927CB95" w14:textId="77777777" w:rsidR="00EC009D" w:rsidRPr="0029446F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29446F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PLANIRANI IZVOR FINANCIRANJA U DRŽAVNOM PRORAČUNU</w:t>
            </w:r>
          </w:p>
        </w:tc>
      </w:tr>
      <w:tr w:rsidR="00EC009D" w:rsidRPr="0029446F" w14:paraId="18B8A836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29C12A02" w14:textId="66A7F88C" w:rsidR="00EC009D" w:rsidRPr="0029446F" w:rsidRDefault="000A694C" w:rsidP="003B1047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0A694C">
              <w:rPr>
                <w:rFonts w:asciiTheme="majorHAnsi" w:hAnsiTheme="majorHAnsi" w:cstheme="majorHAnsi"/>
                <w:szCs w:val="24"/>
              </w:rPr>
              <w:t>12.823.638,00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72754A84" w14:textId="0CAEC66E" w:rsidR="001124A5" w:rsidRPr="0029446F" w:rsidRDefault="007A6BA8" w:rsidP="00D919F7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</w:pPr>
            <w:r w:rsidRPr="0029446F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hr-HR"/>
              </w:rPr>
              <w:t>A835003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PROGRAMI HRVATSKE KNJIŽNICE ZA SLIJEPE</w:t>
            </w:r>
            <w:r w:rsidR="00444643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; </w:t>
            </w:r>
            <w:r w:rsidRPr="0029446F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hr-HR"/>
              </w:rPr>
              <w:t>A835001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ADMINISTRACIJA I UPRAVLJANJE (</w:t>
            </w:r>
            <w:r w:rsidR="001B16BC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HRVATSKA KNJIŽNICA ZA SLIJEPE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)</w:t>
            </w:r>
            <w:r w:rsidR="00444643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; </w:t>
            </w:r>
            <w:r w:rsidRPr="0029446F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hr-HR"/>
              </w:rPr>
              <w:t>A835002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ADMINISTRACIJA I UPRAVLJANJE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–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OSTALI IZVORI FINANCIRANJA (</w:t>
            </w:r>
            <w:r w:rsidR="001B16BC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HRVATSKA KNJIŽNICA ZA SLIJEPE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>)</w:t>
            </w:r>
            <w:r w:rsidR="00444643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; </w:t>
            </w:r>
            <w:r w:rsidRPr="0029446F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hr-HR"/>
              </w:rPr>
              <w:t>A729024</w:t>
            </w:r>
            <w:r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POTPORA IZDAVAČKOJ KUĆI EDIT</w:t>
            </w:r>
            <w:r w:rsidR="00180F0C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; </w:t>
            </w:r>
            <w:r w:rsidR="008E1ED1" w:rsidRPr="008E1ED1">
              <w:rPr>
                <w:rFonts w:asciiTheme="majorHAnsi" w:eastAsia="Times New Roman" w:hAnsiTheme="majorHAnsi" w:cstheme="majorHAnsi"/>
                <w:b/>
                <w:bCs/>
                <w:color w:val="000000"/>
                <w:szCs w:val="24"/>
                <w:lang w:eastAsia="hr-HR"/>
              </w:rPr>
              <w:t>A785019</w:t>
            </w:r>
            <w:r w:rsidR="008E1ED1" w:rsidRPr="008E1ED1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NADOKNADA HRVATSKOJ RADIOTELEVIZIJI ZA OTPIS POTRAŽIVANJA NASTALIH PO OSNOVI PRISTOJBE STRADALIMA U POTRESU</w:t>
            </w:r>
            <w:r w:rsidR="002B7CB1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; </w:t>
            </w:r>
            <w:r w:rsidR="001124A5" w:rsidRPr="0029446F">
              <w:rPr>
                <w:rFonts w:asciiTheme="majorHAnsi" w:eastAsia="Times New Roman" w:hAnsiTheme="majorHAnsi" w:cstheme="majorHAnsi"/>
                <w:b/>
                <w:color w:val="000000"/>
                <w:szCs w:val="24"/>
                <w:lang w:eastAsia="hr-HR"/>
              </w:rPr>
              <w:t>A781009</w:t>
            </w:r>
            <w:r w:rsidR="001124A5" w:rsidRPr="0029446F">
              <w:rPr>
                <w:rFonts w:asciiTheme="majorHAnsi" w:eastAsia="Times New Roman" w:hAnsiTheme="majorHAnsi" w:cstheme="majorHAnsi"/>
                <w:color w:val="000000"/>
                <w:szCs w:val="24"/>
                <w:lang w:eastAsia="hr-HR"/>
              </w:rPr>
              <w:t xml:space="preserve"> SUDJELOVANJE U KULTURI I RAZVOJ PUBLIKE</w:t>
            </w:r>
          </w:p>
        </w:tc>
      </w:tr>
    </w:tbl>
    <w:p w14:paraId="59E6EE0F" w14:textId="77777777" w:rsidR="001124A5" w:rsidRDefault="001124A5" w:rsidP="00266828"/>
    <w:p w14:paraId="6603647F" w14:textId="0BE53148" w:rsidR="00421102" w:rsidRPr="00DA5EF1" w:rsidRDefault="00266828" w:rsidP="00DA5EF1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9E2EA4">
        <w:rPr>
          <w:sz w:val="18"/>
          <w:szCs w:val="18"/>
        </w:rPr>
        <w:t xml:space="preserve">Praćenje započinje u 2023. putem sustava </w:t>
      </w:r>
      <w:proofErr w:type="spellStart"/>
      <w:r w:rsidRPr="009E2EA4">
        <w:rPr>
          <w:sz w:val="18"/>
          <w:szCs w:val="18"/>
        </w:rPr>
        <w:t>ePrijavnice</w:t>
      </w:r>
      <w:proofErr w:type="spellEnd"/>
      <w:r w:rsidRPr="009E2EA4">
        <w:rPr>
          <w:sz w:val="18"/>
          <w:szCs w:val="18"/>
        </w:rPr>
        <w:t>.</w:t>
      </w:r>
      <w:r w:rsidR="00421102">
        <w:br w:type="page"/>
      </w:r>
    </w:p>
    <w:p w14:paraId="39A2F4B5" w14:textId="177D3A9A" w:rsidR="00332F4D" w:rsidRDefault="00B10ED9" w:rsidP="00332F4D">
      <w:pPr>
        <w:pStyle w:val="Heading1"/>
      </w:pPr>
      <w:bookmarkStart w:id="9" w:name="_Toc153465003"/>
      <w:r>
        <w:lastRenderedPageBreak/>
        <w:t>2</w:t>
      </w:r>
      <w:r w:rsidR="00332F4D">
        <w:t xml:space="preserve">. </w:t>
      </w:r>
      <w:r w:rsidR="00642B69">
        <w:t xml:space="preserve">Očuvanje i </w:t>
      </w:r>
      <w:r w:rsidR="002950B8">
        <w:t xml:space="preserve">održivo </w:t>
      </w:r>
      <w:r w:rsidR="00642B69">
        <w:t>korištenje kulturne baštine</w:t>
      </w:r>
      <w:bookmarkEnd w:id="9"/>
    </w:p>
    <w:p w14:paraId="1F753665" w14:textId="37640DD1" w:rsidR="00087963" w:rsidRDefault="00087963" w:rsidP="00087963"/>
    <w:p w14:paraId="33C28C0E" w14:textId="77777777" w:rsidR="006A290B" w:rsidRPr="00AD37AD" w:rsidRDefault="006A290B" w:rsidP="006A290B">
      <w:pPr>
        <w:rPr>
          <w:i/>
          <w:color w:val="4472C4" w:themeColor="accent5"/>
        </w:rPr>
      </w:pPr>
      <w:r w:rsidRPr="00AD37AD">
        <w:rPr>
          <w:i/>
          <w:color w:val="4472C4" w:themeColor="accent5"/>
        </w:rPr>
        <w:t>Posebnim ciljem očuvat će se i održivo koristiti kulturna baština kroz osiguravanje istraživanja, zaštite i očuvanja kulturne baštine i podršku valorizaciji, interpretaciji, promociji i održivom upravljanju kulturnom baštinom.</w:t>
      </w:r>
    </w:p>
    <w:p w14:paraId="4983CCD4" w14:textId="77777777" w:rsidR="006A290B" w:rsidRDefault="006A290B" w:rsidP="006A290B"/>
    <w:p w14:paraId="6055AF64" w14:textId="77777777" w:rsidR="006A290B" w:rsidRPr="003B11CB" w:rsidRDefault="006A290B" w:rsidP="006A290B">
      <w:r w:rsidRPr="007F06D2">
        <w:t xml:space="preserve">Doprinosi prioritetnom području „1.5. Poticanje razvoja kulture i medija“ strateškog cilja „1. Konkurentno i inovativno gospodarstvo“ Nacionalne razvojne strategije Republike Hrvatske do 2030. godine, osobito prioritetu provedbe „Zaštita, očuvanje, prezentacija i ekonomsko vrednovanje kulturne, povijesne i prirodne baštine“ i „Ulaganje u kulturne i kreativne industrije“ kroz </w:t>
      </w:r>
      <w:r w:rsidRPr="007F06D2">
        <w:rPr>
          <w:b/>
          <w:color w:val="4472C4" w:themeColor="accent5"/>
        </w:rPr>
        <w:t>osiguravanje istraživanja, zaštite i očuvanja</w:t>
      </w:r>
      <w:r w:rsidRPr="007F06D2">
        <w:t xml:space="preserve"> kulturne baštine te </w:t>
      </w:r>
      <w:r w:rsidRPr="007F06D2">
        <w:rPr>
          <w:b/>
          <w:color w:val="4472C4" w:themeColor="accent5"/>
        </w:rPr>
        <w:t>podršku valorizaciji, interpretaciji, promociji i održivom upravljanju</w:t>
      </w:r>
      <w:r w:rsidRPr="007F06D2">
        <w:rPr>
          <w:color w:val="4472C4" w:themeColor="accent5"/>
        </w:rPr>
        <w:t xml:space="preserve"> </w:t>
      </w:r>
      <w:r w:rsidRPr="007F06D2">
        <w:t xml:space="preserve">kulturnom baštinom. Također doprinosi prioritetnom području „8.2. Energetska samodostatnost i tranzicija na čistu energiju“ strateškog cilja „8. Ekološka i energetska tranzicija za klimatsku neutralnost“ kroz </w:t>
      </w:r>
      <w:r w:rsidRPr="007F06D2">
        <w:rPr>
          <w:b/>
          <w:color w:val="4472C4" w:themeColor="accent5"/>
        </w:rPr>
        <w:t xml:space="preserve">primjenjivanje načela energetske učinkovitosti </w:t>
      </w:r>
      <w:r w:rsidRPr="007F06D2">
        <w:t>u provedbi mjera zaštite i očuvanja kulturne baštine.</w:t>
      </w:r>
    </w:p>
    <w:p w14:paraId="52366904" w14:textId="77777777" w:rsidR="006A290B" w:rsidRPr="00623797" w:rsidRDefault="006A290B" w:rsidP="006A290B"/>
    <w:p w14:paraId="2AF3FA04" w14:textId="77777777" w:rsidR="0024786B" w:rsidRPr="00B25F40" w:rsidRDefault="0024786B" w:rsidP="0024786B">
      <w:r w:rsidRPr="00B25F40">
        <w:t>Provedbi posebnog cilja doprinosi investicija „C2.2. R3-I1 Uspostava digitalne infrastrukture i usluga javne uprave izradom sustava konzervatorskih podloga“ u Nacionalnom planu oporavka i otpornosti 2021.</w:t>
      </w:r>
      <w:r>
        <w:t xml:space="preserve"> – </w:t>
      </w:r>
      <w:r w:rsidRPr="00B25F40">
        <w:t xml:space="preserve">2026. kroz </w:t>
      </w:r>
      <w:r w:rsidRPr="00B25F40">
        <w:rPr>
          <w:b/>
          <w:color w:val="4472C4" w:themeColor="accent5"/>
        </w:rPr>
        <w:t xml:space="preserve">uspostavu e-usluga i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enje upravljanja prostorom</w:t>
      </w:r>
      <w:r w:rsidRPr="00B25F40">
        <w:t>.</w:t>
      </w:r>
    </w:p>
    <w:p w14:paraId="7FBA0ADA" w14:textId="77777777" w:rsidR="006A290B" w:rsidRDefault="006A290B" w:rsidP="006A290B"/>
    <w:p w14:paraId="27787AFE" w14:textId="77777777" w:rsidR="0024786B" w:rsidRPr="00B25F40" w:rsidRDefault="0024786B" w:rsidP="0024786B">
      <w:r w:rsidRPr="00B25F40">
        <w:t xml:space="preserve">Posebni cilj doprinosi zelenoj tranziciji kroz </w:t>
      </w:r>
      <w:r w:rsidRPr="00B25F40">
        <w:rPr>
          <w:b/>
          <w:color w:val="4472C4" w:themeColor="accent5"/>
        </w:rPr>
        <w:t xml:space="preserve">primjenjivanje načela energetske učinkovitosti </w:t>
      </w:r>
      <w:r w:rsidRPr="00B25F40">
        <w:t xml:space="preserve">u provedbi mjera zaštite i očuvanja kulturne baštine i digitalnoj transformaciji kroz </w:t>
      </w:r>
      <w:r w:rsidRPr="00B25F40">
        <w:rPr>
          <w:b/>
          <w:color w:val="4472C4" w:themeColor="accent5"/>
        </w:rPr>
        <w:t xml:space="preserve">održavanje i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ivanje e-usluga</w:t>
      </w:r>
      <w:r w:rsidRPr="00B25F40">
        <w:rPr>
          <w:color w:val="4472C4" w:themeColor="accent5"/>
        </w:rPr>
        <w:t xml:space="preserve"> </w:t>
      </w:r>
      <w:r w:rsidRPr="00B25F40">
        <w:t>informacijskih sustava.</w:t>
      </w:r>
    </w:p>
    <w:p w14:paraId="58AEC937" w14:textId="77777777" w:rsidR="006A290B" w:rsidRDefault="006A290B" w:rsidP="006A290B"/>
    <w:p w14:paraId="446A1FBE" w14:textId="77777777" w:rsidR="006A290B" w:rsidRDefault="006A290B" w:rsidP="006A290B">
      <w:r w:rsidRPr="002B27B7">
        <w:t xml:space="preserve">Doprinosi ciljevima održivog razvoja UN Agende 2030 „8. Promicati održiv i uključiv gospodarski rast, punu i produktivnu zaposlenost i dostojan rad za sve“ kroz podršku </w:t>
      </w:r>
      <w:r w:rsidRPr="002B27B7">
        <w:rPr>
          <w:b/>
          <w:color w:val="4472C4" w:themeColor="accent5"/>
        </w:rPr>
        <w:t xml:space="preserve">valorizaciji i interpretaciji </w:t>
      </w:r>
      <w:r w:rsidRPr="002B27B7">
        <w:t xml:space="preserve">kulturne baštine i „11. Učiniti gradove i ljudska naselja </w:t>
      </w:r>
      <w:proofErr w:type="spellStart"/>
      <w:r w:rsidRPr="002B27B7">
        <w:t>uključivima</w:t>
      </w:r>
      <w:proofErr w:type="spellEnd"/>
      <w:r w:rsidRPr="002B27B7">
        <w:t xml:space="preserve">, sigurnima, prilagodljivima i održivima“ kroz </w:t>
      </w:r>
      <w:r w:rsidRPr="002B27B7">
        <w:rPr>
          <w:b/>
          <w:color w:val="4472C4" w:themeColor="accent5"/>
        </w:rPr>
        <w:t>osiguravanje zaštite i očuvanja</w:t>
      </w:r>
      <w:r w:rsidRPr="002B27B7">
        <w:t xml:space="preserve"> kulturne baštine.</w:t>
      </w:r>
    </w:p>
    <w:p w14:paraId="18594541" w14:textId="77777777" w:rsidR="006A290B" w:rsidRDefault="006A290B" w:rsidP="00087963"/>
    <w:tbl>
      <w:tblPr>
        <w:tblW w:w="5008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699"/>
        <w:gridCol w:w="1699"/>
        <w:gridCol w:w="1688"/>
      </w:tblGrid>
      <w:tr w:rsidR="00087963" w:rsidRPr="00A93121" w14:paraId="5F065016" w14:textId="77777777" w:rsidTr="00CD2228">
        <w:trPr>
          <w:trHeight w:val="567"/>
          <w:jc w:val="center"/>
        </w:trPr>
        <w:tc>
          <w:tcPr>
            <w:tcW w:w="2572" w:type="pct"/>
            <w:tcBorders>
              <w:bottom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6EB4931C" w14:textId="77777777" w:rsidR="00087963" w:rsidRPr="00A93121" w:rsidRDefault="00087963" w:rsidP="001233D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ISHODA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  <w:vAlign w:val="center"/>
          </w:tcPr>
          <w:p w14:paraId="207C91E2" w14:textId="77777777" w:rsidR="00087963" w:rsidRPr="00A93121" w:rsidRDefault="00087963" w:rsidP="001233D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  <w:vAlign w:val="center"/>
          </w:tcPr>
          <w:p w14:paraId="65F5568D" w14:textId="77777777" w:rsidR="00087963" w:rsidRPr="00A93121" w:rsidRDefault="00087963" w:rsidP="001233D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2023.</w:t>
            </w:r>
          </w:p>
        </w:tc>
        <w:tc>
          <w:tcPr>
            <w:tcW w:w="806" w:type="pct"/>
            <w:tcBorders>
              <w:bottom w:val="single" w:sz="24" w:space="0" w:color="4472C4" w:themeColor="accent5"/>
            </w:tcBorders>
            <w:shd w:val="clear" w:color="auto" w:fill="auto"/>
            <w:vAlign w:val="center"/>
          </w:tcPr>
          <w:p w14:paraId="10065C0E" w14:textId="77777777" w:rsidR="00087963" w:rsidRPr="00A93121" w:rsidRDefault="00087963" w:rsidP="001233D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2024.</w:t>
            </w:r>
          </w:p>
        </w:tc>
      </w:tr>
      <w:tr w:rsidR="00BD120F" w:rsidRPr="00A93121" w14:paraId="36F62304" w14:textId="77777777" w:rsidTr="00510952">
        <w:trPr>
          <w:trHeight w:val="567"/>
          <w:jc w:val="center"/>
        </w:trPr>
        <w:tc>
          <w:tcPr>
            <w:tcW w:w="2572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103B5561" w14:textId="2D2834D0" w:rsidR="00BD120F" w:rsidRPr="00A93121" w:rsidRDefault="00BD120F" w:rsidP="00BD120F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9C0290">
              <w:rPr>
                <w:rFonts w:asciiTheme="majorHAnsi" w:hAnsiTheme="majorHAnsi" w:cstheme="majorHAnsi"/>
              </w:rPr>
              <w:t>Ukupna javna potrošnja za kulturnu baštinu po broju stanovnika</w:t>
            </w:r>
            <w:r w:rsidR="00886077" w:rsidRPr="00886077">
              <w:rPr>
                <w:rFonts w:asciiTheme="majorHAnsi" w:hAnsiTheme="majorHAnsi" w:cstheme="majorHAnsi"/>
              </w:rPr>
              <w:t xml:space="preserve"> (</w:t>
            </w:r>
            <w:r w:rsidR="00886077" w:rsidRPr="00DD5DD6">
              <w:rPr>
                <w:rFonts w:asciiTheme="majorHAnsi" w:hAnsiTheme="majorHAnsi" w:cstheme="majorHAnsi"/>
                <w:b/>
                <w:bCs/>
              </w:rPr>
              <w:t>OI.02.8.69</w:t>
            </w:r>
            <w:r w:rsidR="00886077" w:rsidRPr="0088607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F47279B" w14:textId="22D17C30" w:rsidR="00BD120F" w:rsidRPr="00A93121" w:rsidRDefault="00BD120F" w:rsidP="00BD120F">
            <w:pPr>
              <w:jc w:val="left"/>
              <w:rPr>
                <w:rFonts w:ascii="Calibri" w:hAnsi="Calibri" w:cs="Calibri"/>
                <w:szCs w:val="20"/>
              </w:rPr>
            </w:pPr>
            <w:r w:rsidRPr="009C0290">
              <w:rPr>
                <w:rFonts w:asciiTheme="majorHAnsi" w:hAnsiTheme="majorHAnsi" w:cstheme="majorHAnsi"/>
              </w:rPr>
              <w:t>22,45 EUR</w:t>
            </w:r>
            <w:r w:rsidR="004F28B5">
              <w:rPr>
                <w:rFonts w:asciiTheme="majorHAnsi" w:hAnsiTheme="majorHAnsi" w:cstheme="majorHAnsi"/>
              </w:rPr>
              <w:t xml:space="preserve"> </w:t>
            </w:r>
            <w:r w:rsidRPr="009C0290">
              <w:rPr>
                <w:rFonts w:asciiTheme="majorHAnsi" w:hAnsiTheme="majorHAnsi" w:cstheme="majorHAnsi"/>
              </w:rPr>
              <w:t>(2021.)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7C73614" w14:textId="64C45F59" w:rsidR="00BD120F" w:rsidRPr="00A93121" w:rsidRDefault="00EE24D6" w:rsidP="00BD120F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E24D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23,13 EUR</w:t>
            </w:r>
          </w:p>
        </w:tc>
        <w:tc>
          <w:tcPr>
            <w:tcW w:w="806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30729620" w14:textId="2824C3E3" w:rsidR="00BD120F" w:rsidRPr="00A93121" w:rsidRDefault="00EE24D6" w:rsidP="00BD120F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E24D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23,48 EUR</w:t>
            </w:r>
          </w:p>
        </w:tc>
      </w:tr>
    </w:tbl>
    <w:p w14:paraId="1BAA1EAE" w14:textId="77777777" w:rsidR="00087963" w:rsidRDefault="00087963" w:rsidP="0008796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087963" w:rsidRPr="00A93121" w14:paraId="322717A3" w14:textId="77777777" w:rsidTr="007F62BC">
        <w:trPr>
          <w:trHeight w:val="30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867C4F6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 xml:space="preserve">UKUPAN PROCIJENJENI TROŠAK PROVEDBE 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FFC03B5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087963" w:rsidRPr="00A93121" w14:paraId="477B2B85" w14:textId="77777777" w:rsidTr="002C69FA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20C29CD0" w14:textId="66EE07A9" w:rsidR="007F62BC" w:rsidRPr="00A93121" w:rsidRDefault="000A694C" w:rsidP="00207F6A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1.072.163.981,00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5068DCF" w14:textId="557C1BC4" w:rsidR="00087963" w:rsidRPr="00A93121" w:rsidRDefault="00153C18" w:rsidP="007F62BC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FC6A20">
              <w:rPr>
                <w:rFonts w:asciiTheme="majorHAnsi" w:hAnsiTheme="majorHAnsi" w:cstheme="majorHAnsi"/>
                <w:b/>
                <w:bCs/>
              </w:rPr>
              <w:t>P3903</w:t>
            </w:r>
            <w:r w:rsidRPr="00FC6A20">
              <w:rPr>
                <w:rFonts w:asciiTheme="majorHAnsi" w:hAnsiTheme="majorHAnsi" w:cstheme="majorHAnsi"/>
              </w:rPr>
              <w:t xml:space="preserve"> MUZEJSKA I VIZUALNA DJELATNOST;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P3907</w:t>
            </w:r>
            <w:r w:rsidRPr="00FC6A20">
              <w:rPr>
                <w:rFonts w:asciiTheme="majorHAnsi" w:hAnsiTheme="majorHAnsi" w:cstheme="majorHAnsi"/>
              </w:rPr>
              <w:t xml:space="preserve"> OSTALE DJELATNOSTI KULTURE;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P3908</w:t>
            </w:r>
            <w:r w:rsidRPr="00FC6A20">
              <w:rPr>
                <w:rFonts w:asciiTheme="majorHAnsi" w:hAnsiTheme="majorHAnsi" w:cstheme="majorHAnsi"/>
              </w:rPr>
              <w:t xml:space="preserve"> ZAŠTITA KULTURNIH DOBARA</w:t>
            </w:r>
          </w:p>
        </w:tc>
      </w:tr>
    </w:tbl>
    <w:p w14:paraId="5B4167AE" w14:textId="77777777" w:rsidR="00087963" w:rsidRDefault="00087963" w:rsidP="00087963"/>
    <w:p w14:paraId="579A4BF3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7A6748FA" w14:textId="1EAD071D" w:rsidR="004F6143" w:rsidRDefault="00B10ED9" w:rsidP="004F6143">
      <w:pPr>
        <w:pStyle w:val="Heading2"/>
      </w:pPr>
      <w:bookmarkStart w:id="10" w:name="_Toc153465004"/>
      <w:r>
        <w:lastRenderedPageBreak/>
        <w:t>2</w:t>
      </w:r>
      <w:r w:rsidR="004F6143">
        <w:t xml:space="preserve">.1. Osiguravanje </w:t>
      </w:r>
      <w:r w:rsidR="008A7019">
        <w:t xml:space="preserve">istraživanja, </w:t>
      </w:r>
      <w:r w:rsidR="004F6143">
        <w:t>zaštite i očuvanja kulturne baštine</w:t>
      </w:r>
      <w:bookmarkEnd w:id="10"/>
    </w:p>
    <w:p w14:paraId="6767AB02" w14:textId="77777777" w:rsidR="004F6143" w:rsidRDefault="004F6143" w:rsidP="004F6143"/>
    <w:p w14:paraId="0F18663D" w14:textId="1FA76A74" w:rsidR="004F6143" w:rsidRDefault="002B3643" w:rsidP="004F6143">
      <w:pPr>
        <w:pStyle w:val="ListParagraph"/>
        <w:numPr>
          <w:ilvl w:val="0"/>
          <w:numId w:val="9"/>
        </w:numPr>
      </w:pPr>
      <w:r>
        <w:t xml:space="preserve">podrška </w:t>
      </w:r>
      <w:r w:rsidR="00670AC3">
        <w:t xml:space="preserve">istraživanju, </w:t>
      </w:r>
      <w:r>
        <w:t>zaštiti i očuvanju</w:t>
      </w:r>
      <w:r w:rsidR="004F6143">
        <w:t xml:space="preserve"> nepokretne, pokretne, nematerijalne i arheološke kulturne baštine kroz nacionalnu mrežu konzervatorskih odjela, uključujući hitne mjere zaštite kulturnih dobara</w:t>
      </w:r>
    </w:p>
    <w:p w14:paraId="4AE335F0" w14:textId="548E84FD" w:rsidR="00B63784" w:rsidRDefault="008A7019" w:rsidP="00A407A6">
      <w:pPr>
        <w:pStyle w:val="ListParagraph"/>
        <w:numPr>
          <w:ilvl w:val="0"/>
          <w:numId w:val="9"/>
        </w:numPr>
      </w:pPr>
      <w:r>
        <w:t>podrška konzerviranju i restauriranju nepokretnih, pokretnih i arheoloških kulturnih dobara</w:t>
      </w:r>
    </w:p>
    <w:p w14:paraId="275A910D" w14:textId="55FEE9CE" w:rsidR="004F6143" w:rsidRDefault="00004216" w:rsidP="004F6143">
      <w:pPr>
        <w:pStyle w:val="ListParagraph"/>
        <w:numPr>
          <w:ilvl w:val="0"/>
          <w:numId w:val="9"/>
        </w:numPr>
      </w:pPr>
      <w:r>
        <w:t>administracija i upravljanje</w:t>
      </w:r>
      <w:r w:rsidR="004F6143">
        <w:t xml:space="preserve"> Hrvatskog restauratorskog zavoda (HRZ)</w:t>
      </w:r>
    </w:p>
    <w:p w14:paraId="2F5C5822" w14:textId="71F01175" w:rsidR="00056C0A" w:rsidRDefault="00056C0A" w:rsidP="00056C0A">
      <w:pPr>
        <w:pStyle w:val="ListParagraph"/>
        <w:numPr>
          <w:ilvl w:val="0"/>
          <w:numId w:val="9"/>
        </w:numPr>
      </w:pPr>
      <w:r>
        <w:t>administracija i upravljanje Međunarodnog centra za podvodnu arheologiju (MCPA)</w:t>
      </w:r>
    </w:p>
    <w:p w14:paraId="13B13DF6" w14:textId="2E764803" w:rsidR="004F6143" w:rsidRDefault="004F6143" w:rsidP="004F6143">
      <w:pPr>
        <w:pStyle w:val="ListParagraph"/>
        <w:numPr>
          <w:ilvl w:val="0"/>
          <w:numId w:val="9"/>
        </w:numPr>
      </w:pPr>
      <w:r>
        <w:t xml:space="preserve">koordiniranje suradnje s ostalim organizacijama koje se bave poslovima </w:t>
      </w:r>
      <w:r w:rsidR="00056C0A">
        <w:t xml:space="preserve">istraživanja, </w:t>
      </w:r>
      <w:r>
        <w:t>zaštite,</w:t>
      </w:r>
      <w:r w:rsidR="00056C0A">
        <w:t xml:space="preserve"> očuvanja,</w:t>
      </w:r>
      <w:r>
        <w:t xml:space="preserve"> konzervacije i restauracije kulturne baštine, uključujući Hrvatski državni arhiv (HDA) i Nacionalnu i sveučilišnu knjižnicu Zagrebu (NSK)</w:t>
      </w:r>
    </w:p>
    <w:p w14:paraId="3070F762" w14:textId="135F45DF" w:rsidR="00056C0A" w:rsidRDefault="00056C0A" w:rsidP="00056C0A">
      <w:pPr>
        <w:pStyle w:val="ListParagraph"/>
        <w:numPr>
          <w:ilvl w:val="0"/>
          <w:numId w:val="9"/>
        </w:numPr>
      </w:pPr>
      <w:r>
        <w:t>poticanje suradnje konzervatora i restauratora s akademskom istraživačkom zajednicom</w:t>
      </w:r>
    </w:p>
    <w:p w14:paraId="490839FA" w14:textId="13956F58" w:rsidR="00A407A6" w:rsidRDefault="00A407A6" w:rsidP="00056C0A">
      <w:pPr>
        <w:pStyle w:val="ListParagraph"/>
        <w:numPr>
          <w:ilvl w:val="0"/>
          <w:numId w:val="9"/>
        </w:numPr>
      </w:pPr>
      <w:r>
        <w:t>dodjela</w:t>
      </w:r>
      <w:r w:rsidRPr="00B63784">
        <w:t xml:space="preserve"> bespovratnih financijskih sredstava </w:t>
      </w:r>
      <w:r>
        <w:t xml:space="preserve">Hrvatskom restauratorskom zavodu (HRZ) </w:t>
      </w:r>
      <w:r w:rsidRPr="00B63784">
        <w:t>za provedbu mjera zaštite kulturne baštine oštećene u potresu 22. ožujka 2020. godine na području Grada Zagreba, Krapinsko-zagorske i Zagrebačke županije iz sredstava Fo</w:t>
      </w:r>
      <w:r>
        <w:t>nda solidarnosti Europske unije</w:t>
      </w:r>
    </w:p>
    <w:p w14:paraId="11A2CB74" w14:textId="77777777" w:rsidR="004F6143" w:rsidRDefault="004F6143" w:rsidP="004F614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4F6143" w:rsidRPr="00A70D75" w14:paraId="23A13C79" w14:textId="77777777" w:rsidTr="00F259A9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D63E6C0" w14:textId="77777777" w:rsidR="004F6143" w:rsidRPr="00A70D75" w:rsidRDefault="004F6143" w:rsidP="00F259A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C9823C5" w14:textId="77777777" w:rsidR="004F6143" w:rsidRPr="00A70D75" w:rsidRDefault="004F6143" w:rsidP="00F259A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4F6143" w:rsidRPr="00A70D75" w14:paraId="53858FA3" w14:textId="77777777" w:rsidTr="00F259A9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B99A3D4" w14:textId="77777777" w:rsidR="004F6143" w:rsidRPr="00E05454" w:rsidRDefault="004F6143" w:rsidP="00F259A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054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programskog financiranja zaštite i očuvanja kulturnih dobara u ukupnom proračunu Ministarstva kulture i medija</w:t>
            </w:r>
          </w:p>
          <w:p w14:paraId="502EECDB" w14:textId="47CB443A" w:rsidR="00670AC3" w:rsidRPr="00A70D75" w:rsidRDefault="004F6143" w:rsidP="00F259A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054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programskog financiranja zaštite i očuvanja kulturnih dobara u ukupnom programskom financiranju kulture 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jedinica lokalne i područne (regionalne) samouprave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258E0FF" w14:textId="165CB8AA" w:rsidR="004F6143" w:rsidRDefault="004F6143" w:rsidP="00F259A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E0545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42,00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E0545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(2022.)</w:t>
            </w:r>
          </w:p>
          <w:p w14:paraId="7717DD21" w14:textId="77777777" w:rsidR="00670AC3" w:rsidRDefault="00670AC3" w:rsidP="00F259A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18F6EA41" w14:textId="3070B247" w:rsidR="004F6143" w:rsidRPr="00056C0A" w:rsidRDefault="00670AC3" w:rsidP="00F259A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887C8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n/p</w:t>
            </w:r>
            <w:r w:rsidRPr="00887C8C">
              <w:rPr>
                <w:vertAlign w:val="superscript"/>
              </w:rPr>
              <w:t>1</w:t>
            </w:r>
          </w:p>
        </w:tc>
      </w:tr>
    </w:tbl>
    <w:p w14:paraId="5B034B6D" w14:textId="77777777" w:rsidR="00B100F3" w:rsidRDefault="00B100F3" w:rsidP="004F614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4F6143" w:rsidRPr="00A70D75" w14:paraId="75560D0F" w14:textId="77777777" w:rsidTr="00F259A9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F887D46" w14:textId="77777777" w:rsidR="004F6143" w:rsidRPr="00A70D75" w:rsidRDefault="004F6143" w:rsidP="00F259A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23AD04E" w14:textId="77777777" w:rsidR="004F6143" w:rsidRPr="00A70D75" w:rsidRDefault="004F6143" w:rsidP="00F259A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4F6143" w:rsidRPr="00A70D75" w14:paraId="0E8C9122" w14:textId="77777777" w:rsidTr="00F259A9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013FF8A8" w14:textId="583B5518" w:rsidR="004F6143" w:rsidRPr="00A70D75" w:rsidRDefault="000A694C" w:rsidP="00207F6A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1.021.681.005,00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77FF0C6C" w14:textId="3B28844E" w:rsidR="00056C0A" w:rsidRPr="001B16BC" w:rsidRDefault="004F6143" w:rsidP="00B63784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A565010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DJELATNOSTI ZAŠTITE, OČUVANJA I ODRŽIVOG UPRAVLJANJA KULTURNOM BAŠTINOM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EA0F9C" w:rsidRPr="001B16B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A784001</w:t>
            </w:r>
            <w:r w:rsidR="00EA0F9C" w:rsidRPr="00EA0F9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KONZERVATORSKO-ARHEOLOŠKA ISTRAŽIVANJA</w:t>
            </w:r>
            <w:r w:rsidR="001B16B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;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A834002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</w:t>
            </w:r>
            <w:r w:rsidR="001B16BC" w:rsidRP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HRVATSKI RESTAURATORSKI ZAVOD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)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7C79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A834003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OSTALI IZVORI FINANCIRANJA (</w:t>
            </w:r>
            <w:r w:rsidR="001B16BC" w:rsidRP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HRVATSKI </w:t>
            </w:r>
            <w:r w:rsidR="001B16B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RESTAURATORSKI ZAVOD</w:t>
            </w:r>
            <w:r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)</w:t>
            </w:r>
            <w:r w:rsidR="001B16B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EA0F9C" w:rsidRPr="00A407A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A834001</w:t>
            </w:r>
            <w:r w:rsidR="00EA0F9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HRVATSKOG RESTAURATORSKOG ZAVODA</w:t>
            </w:r>
            <w:r w:rsidR="001B16B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EA0F9C" w:rsidRPr="00A407A6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A843001</w:t>
            </w:r>
            <w:r w:rsidR="00EA0F9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ADMINISTRACIJA I UPRAVLJANJE (</w:t>
            </w:r>
            <w:r w:rsidR="001B16B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MEĐUNARODNI CENTAR ZA PODVODNU ARHEOLOGIJU</w:t>
            </w:r>
            <w:r w:rsidR="00EA0F9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  <w:r w:rsidR="001B16B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1B16B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 w:rsidR="00EA0F9C" w:rsidRPr="00A407A6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A843003</w:t>
            </w:r>
            <w:r w:rsidR="00EA0F9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ADMINISTRACIJA I UPRAVLJANJE </w:t>
            </w:r>
            <w:r w:rsidR="00670EE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–</w:t>
            </w:r>
            <w:r w:rsidR="00EA0F9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OSTALI IZVORI FINANCIRANJA (</w:t>
            </w:r>
            <w:r w:rsidR="001B16B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MEĐUNARODNI CENTAR ZA PODVODNU ARHEOLOGIJU</w:t>
            </w:r>
            <w:r w:rsidR="00EA0F9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  <w:r w:rsidR="001B16BC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1B16BC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 w:rsidR="00056C0A" w:rsidRPr="00A407A6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A843002</w:t>
            </w:r>
            <w:r w:rsidR="00056C0A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PROGRAMI MEĐUNARODNOG CENTRA ZA PODVODNU ARHEOLOGIJU</w:t>
            </w:r>
            <w:r w:rsidR="00A407A6" w:rsidRPr="00A407A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;</w:t>
            </w:r>
            <w:r w:rsidR="00A407A6" w:rsidRPr="00A407A6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 A834005</w:t>
            </w:r>
            <w:r w:rsidR="00A407A6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SANACIJA ŠTETA OD POTRESA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A407A6" w:rsidRPr="00A407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HRVATSKI RESTAURATORSKI ZAVOD</w:t>
            </w:r>
          </w:p>
        </w:tc>
      </w:tr>
    </w:tbl>
    <w:p w14:paraId="41A88F9B" w14:textId="5E3AF067" w:rsidR="004F6143" w:rsidRDefault="004F6143" w:rsidP="004F6143"/>
    <w:p w14:paraId="0CE6ABCC" w14:textId="77777777" w:rsidR="00D6440D" w:rsidRDefault="00D6440D" w:rsidP="00D6440D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531AF9">
        <w:rPr>
          <w:sz w:val="18"/>
          <w:szCs w:val="18"/>
        </w:rPr>
        <w:t>Praćenje započinje u 2023. putem obrasca Godišnjeg istraživanja o financiranju javnih potreba u kulturi Republike Hrvatske.</w:t>
      </w:r>
    </w:p>
    <w:p w14:paraId="7A9A075F" w14:textId="77777777" w:rsidR="004F6143" w:rsidRDefault="004F6143" w:rsidP="004F6143">
      <w:pPr>
        <w:spacing w:after="160" w:line="259" w:lineRule="auto"/>
        <w:jc w:val="left"/>
      </w:pPr>
      <w:r>
        <w:br w:type="page"/>
      </w:r>
    </w:p>
    <w:p w14:paraId="4F837921" w14:textId="7EE35B0C" w:rsidR="00332F4D" w:rsidRDefault="00B10ED9" w:rsidP="00332F4D">
      <w:pPr>
        <w:pStyle w:val="Heading2"/>
      </w:pPr>
      <w:bookmarkStart w:id="11" w:name="_Toc153465005"/>
      <w:r>
        <w:lastRenderedPageBreak/>
        <w:t>2</w:t>
      </w:r>
      <w:r w:rsidR="00332F4D">
        <w:t>.</w:t>
      </w:r>
      <w:r w:rsidR="00C36C1C">
        <w:t>2</w:t>
      </w:r>
      <w:r w:rsidR="00332F4D">
        <w:t xml:space="preserve">. </w:t>
      </w:r>
      <w:r w:rsidR="009B0E93">
        <w:t>Podrška valorizaciji, interpretaciji, promociji i održivom upravljanju kulturnom baštinom</w:t>
      </w:r>
      <w:bookmarkEnd w:id="11"/>
    </w:p>
    <w:p w14:paraId="3F8D9146" w14:textId="20CA73B1" w:rsidR="00F97586" w:rsidRPr="003B6760" w:rsidRDefault="00F97586" w:rsidP="00AD73A6"/>
    <w:p w14:paraId="2A4E1B5B" w14:textId="45DA96D7" w:rsidR="009B0E93" w:rsidRDefault="009B0E93" w:rsidP="009B0E93">
      <w:pPr>
        <w:pStyle w:val="ListParagraph"/>
        <w:numPr>
          <w:ilvl w:val="0"/>
          <w:numId w:val="8"/>
        </w:numPr>
      </w:pPr>
      <w:r>
        <w:t>podrška valorizaciji i interpretaciji kulturne baštine, uključujući dopunu normativnih dokumenata te izradu stručnih smjernica, preporuka i standarda</w:t>
      </w:r>
    </w:p>
    <w:p w14:paraId="139661F8" w14:textId="77777777" w:rsidR="0024786B" w:rsidRPr="00B25F40" w:rsidRDefault="0024786B" w:rsidP="0024786B">
      <w:pPr>
        <w:pStyle w:val="ListParagraph"/>
        <w:numPr>
          <w:ilvl w:val="0"/>
          <w:numId w:val="8"/>
        </w:numPr>
      </w:pPr>
      <w:r w:rsidRPr="00B25F40">
        <w:t xml:space="preserve">održavanje i </w:t>
      </w:r>
      <w:r>
        <w:t>unaprjeđ</w:t>
      </w:r>
      <w:r w:rsidRPr="00B25F40">
        <w:t>ivanje e-usluga Informacijskog sustava kulturne baštine (ISKB)</w:t>
      </w:r>
    </w:p>
    <w:p w14:paraId="5710F850" w14:textId="77777777" w:rsidR="009B0E93" w:rsidRPr="003B6760" w:rsidRDefault="009B0E93" w:rsidP="009B0E93">
      <w:pPr>
        <w:pStyle w:val="ListParagraph"/>
        <w:numPr>
          <w:ilvl w:val="0"/>
          <w:numId w:val="10"/>
        </w:numPr>
      </w:pPr>
      <w:r w:rsidRPr="003B6760">
        <w:t>razvoj smjernica i mjera za održivu obnovu kulturnih dobara, a osobito energetsku učinkovitost i održivost investicija</w:t>
      </w:r>
      <w:r>
        <w:t xml:space="preserve"> namijenjenih kulturnoj infrastrukturi</w:t>
      </w:r>
    </w:p>
    <w:p w14:paraId="70577795" w14:textId="77777777" w:rsidR="009B0E93" w:rsidRDefault="009B0E93" w:rsidP="009B0E93">
      <w:pPr>
        <w:pStyle w:val="ListParagraph"/>
        <w:numPr>
          <w:ilvl w:val="0"/>
          <w:numId w:val="10"/>
        </w:numPr>
      </w:pPr>
      <w:r>
        <w:t>izrada obrazaca preliminarne tehničke procjene za višegodišnje financiranje, kroz koje će pratiti očuvanje, obnova i interpretacija kulturnog dobra</w:t>
      </w:r>
    </w:p>
    <w:p w14:paraId="53A60005" w14:textId="3DDE4D72" w:rsidR="00D10643" w:rsidRPr="003B6760" w:rsidRDefault="00D10643" w:rsidP="00D10643">
      <w:pPr>
        <w:pStyle w:val="ListParagraph"/>
        <w:numPr>
          <w:ilvl w:val="0"/>
          <w:numId w:val="10"/>
        </w:numPr>
      </w:pPr>
      <w:r>
        <w:t>poticanje izrade planova upravljanja kao alata za upravljanje kulturnim dobrima i upravljanje rizicima</w:t>
      </w:r>
    </w:p>
    <w:p w14:paraId="57EC433A" w14:textId="77777777" w:rsidR="0024786B" w:rsidRPr="00B25F40" w:rsidRDefault="0024786B" w:rsidP="0024786B">
      <w:pPr>
        <w:pStyle w:val="ListParagraph"/>
        <w:numPr>
          <w:ilvl w:val="0"/>
          <w:numId w:val="10"/>
        </w:numPr>
      </w:pPr>
      <w:r w:rsidRPr="00B25F40">
        <w:t>finalizacija praćenja sufinanciranja integriranih razvojnih programa temeljenih na obnovi kulturne baštine odobrenih u sklopu Operativnog programa „Konkurentnost i kohezija 2014.</w:t>
      </w:r>
      <w:r>
        <w:t xml:space="preserve"> – </w:t>
      </w:r>
      <w:r w:rsidRPr="00B25F40">
        <w:t>2020.“</w:t>
      </w:r>
    </w:p>
    <w:p w14:paraId="1DDBE92E" w14:textId="77777777" w:rsidR="0024786B" w:rsidRPr="00B25F40" w:rsidRDefault="0024786B" w:rsidP="0024786B">
      <w:pPr>
        <w:pStyle w:val="ListParagraph"/>
        <w:numPr>
          <w:ilvl w:val="0"/>
          <w:numId w:val="10"/>
        </w:numPr>
      </w:pPr>
      <w:r w:rsidRPr="00B25F40">
        <w:t>osiguravanje zastupljenosti hrvatske kulturne baštine na međunarodnoj razini</w:t>
      </w:r>
    </w:p>
    <w:p w14:paraId="188D4CC6" w14:textId="77777777" w:rsidR="0024786B" w:rsidRPr="00B25F40" w:rsidRDefault="0024786B" w:rsidP="0024786B">
      <w:pPr>
        <w:pStyle w:val="ListParagraph"/>
        <w:numPr>
          <w:ilvl w:val="0"/>
          <w:numId w:val="10"/>
        </w:numPr>
      </w:pPr>
      <w:r w:rsidRPr="00B25F40">
        <w:t>financiranje rada Hrvatskog povjerenstva za UNESCO</w:t>
      </w:r>
    </w:p>
    <w:p w14:paraId="7FC71135" w14:textId="77777777" w:rsidR="0024786B" w:rsidRPr="00B25F40" w:rsidRDefault="0024786B" w:rsidP="0024786B">
      <w:pPr>
        <w:pStyle w:val="ListParagraph"/>
        <w:numPr>
          <w:ilvl w:val="0"/>
          <w:numId w:val="10"/>
        </w:numPr>
      </w:pPr>
      <w:r w:rsidRPr="00B25F40">
        <w:t xml:space="preserve">provedbi doprinosi investicija </w:t>
      </w:r>
      <w:r>
        <w:t>„</w:t>
      </w:r>
      <w:r w:rsidRPr="00B25F40">
        <w:t>Uspostava digitalne infrastrukture i usluga javne uprave izradom sustava konzervatorskih podloga</w:t>
      </w:r>
      <w:r>
        <w:t>“</w:t>
      </w:r>
      <w:r w:rsidRPr="00B25F40">
        <w:t xml:space="preserve"> Nacionalnog plana oporavka i otpornosti kroz koju će se unaprijediti izrada konzervatorskih podloga i povezati sa sustavom prostornog planiranja</w:t>
      </w:r>
    </w:p>
    <w:p w14:paraId="12EC10D3" w14:textId="77777777" w:rsidR="0024786B" w:rsidRPr="00B25F40" w:rsidRDefault="0024786B" w:rsidP="0024786B">
      <w:pPr>
        <w:pStyle w:val="ListParagraph"/>
        <w:numPr>
          <w:ilvl w:val="0"/>
          <w:numId w:val="10"/>
        </w:numPr>
      </w:pPr>
      <w:r w:rsidRPr="00B25F40">
        <w:t>provedbi doprinosi Integrirani teritorijalni program 2021.</w:t>
      </w:r>
      <w:r>
        <w:t xml:space="preserve"> – </w:t>
      </w:r>
      <w:r w:rsidRPr="00B25F40">
        <w:t>2027. kroz koji će se financirati valorizacija kulturne baštine i razvoj kulturnih usluga u skladu s teritorijalnom strategijom svake županije te doprinijeti valorizaciji materijalne i nematerijalne kulturne baštine</w:t>
      </w:r>
    </w:p>
    <w:p w14:paraId="1E7F1492" w14:textId="23D5F47B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38D90651" w14:textId="77777777" w:rsidTr="00D74AB1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C44DE23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490AA7ED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2BC6F158" w14:textId="77777777" w:rsidTr="00510952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E4C6F8F" w14:textId="77777777" w:rsidR="0024786B" w:rsidRPr="00B25F40" w:rsidRDefault="0024786B" w:rsidP="0024786B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B25F40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Broj kulturnih dobara u Republici Hrvatskoj na UNESCO-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o</w:t>
            </w:r>
            <w:r w:rsidRPr="00B25F40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vom popisu svjetske materijalne i nematerijalne kulturne baštine</w:t>
            </w:r>
          </w:p>
          <w:p w14:paraId="129CF002" w14:textId="77777777" w:rsidR="00EC009D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Broj nositelja Oznake europske baštine u Republici Hrvatskoj</w:t>
            </w:r>
          </w:p>
          <w:p w14:paraId="78D41562" w14:textId="1C03BA23" w:rsidR="00C36C1C" w:rsidRPr="00A70D75" w:rsidRDefault="00C36C1C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C36C1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zaštićenih </w:t>
            </w:r>
            <w:proofErr w:type="spellStart"/>
            <w:r w:rsidRPr="00C36C1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kulturnopovijesnih</w:t>
            </w:r>
            <w:proofErr w:type="spellEnd"/>
            <w:r w:rsidRPr="00C36C1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cjelina koje imaju izrađene e-konzervatorske podloge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16A0AC33" w14:textId="47A62179" w:rsidR="007A6BA8" w:rsidRPr="00190802" w:rsidRDefault="00056C0A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29</w:t>
            </w:r>
            <w:r w:rsidR="007A6BA8" w:rsidRPr="00190802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(2023.)</w:t>
            </w:r>
          </w:p>
          <w:p w14:paraId="2CFAEB75" w14:textId="77777777" w:rsidR="007A6BA8" w:rsidRPr="00190802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</w:p>
          <w:p w14:paraId="7E5F3BEF" w14:textId="77777777" w:rsidR="00EC009D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 (2023.)</w:t>
            </w:r>
          </w:p>
          <w:p w14:paraId="27654960" w14:textId="70267F5C" w:rsidR="00C36C1C" w:rsidRDefault="00C36C1C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C36C1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0</w:t>
            </w:r>
            <w:r w:rsidR="00C90EE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%</w:t>
            </w:r>
            <w:r w:rsidRPr="00C36C1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(2023.)</w:t>
            </w:r>
          </w:p>
          <w:p w14:paraId="7B454723" w14:textId="74316E67" w:rsidR="00C36C1C" w:rsidRPr="00A70D75" w:rsidRDefault="00C36C1C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</w:p>
        </w:tc>
      </w:tr>
    </w:tbl>
    <w:p w14:paraId="0A25788A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32E953BA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A8E091E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600AC93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44D2B40F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3C3DD59F" w14:textId="2F2431AE" w:rsidR="00EC009D" w:rsidRPr="00A70D75" w:rsidRDefault="000A694C" w:rsidP="00207F6A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50.482.976,00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2B390071" w14:textId="502B14BB" w:rsidR="00EC009D" w:rsidRPr="001B16BC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A781012</w:t>
            </w:r>
            <w:r w:rsidRPr="00CA7AC8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OPERATIVNI PROGRAM KONKURENTNOST I KOHEZIJA 2014.-2020.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A780003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PROJEKT ARHEOLOŠKI PARK VUČEDOL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1C0DBD">
              <w:t xml:space="preserve"> </w:t>
            </w:r>
            <w:r w:rsidR="001C0DBD" w:rsidRPr="001C0DBD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hr-HR"/>
              </w:rPr>
              <w:t>A780007</w:t>
            </w:r>
            <w:r w:rsidR="001C0DBD" w:rsidRPr="001C0DB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PROJEKT ARHEOLOŠKI PARK VUČEDOL FAZA II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="001C0DBD" w:rsidRPr="001C0DB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 KONKURENTNOST I KOHEZIJA 2021.-2027.</w:t>
            </w:r>
            <w:r w:rsidR="001C0DB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A843004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KOMPLEKS SV. NIKOLE U ZADRU </w:t>
            </w:r>
            <w:r w:rsidR="00670EE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REKONSTRUKCIJA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A564015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HRVATSKO POVJERENSTVO ZA UNESCO</w:t>
            </w:r>
            <w:r w:rsidR="001B16B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1B16B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A784006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GODIŠNJA ČLANARINA REPUBLIKE HRVATSKE ZA UNESCO</w:t>
            </w:r>
            <w:r w:rsidR="00584D7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9906A7" w:rsidRPr="009906A7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A785018.003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NACIONALNI PLAN OPORAVKA I OTPORNOSTI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KULTURA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C2.2. R3-I1 USPOSTAVA DIGITALNE INFRASTRUKTURE I USLUGA JAVNE UPRAVE IZRADOM SUSTAVA KONZERVATORSKIH PODLOGA</w:t>
            </w:r>
          </w:p>
        </w:tc>
      </w:tr>
    </w:tbl>
    <w:p w14:paraId="3D076C85" w14:textId="0C1775D1" w:rsidR="008D1048" w:rsidRDefault="008D1048" w:rsidP="008D1048"/>
    <w:p w14:paraId="791A8D3D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01CACF85" w14:textId="53E8D20D" w:rsidR="00332F4D" w:rsidRDefault="00B10ED9" w:rsidP="00332F4D">
      <w:pPr>
        <w:pStyle w:val="Heading1"/>
      </w:pPr>
      <w:bookmarkStart w:id="12" w:name="_Toc153465006"/>
      <w:r>
        <w:lastRenderedPageBreak/>
        <w:t>3</w:t>
      </w:r>
      <w:r w:rsidR="00332F4D">
        <w:t>. Razvoj sustava arhiva, knjižnica i muzeja</w:t>
      </w:r>
      <w:bookmarkEnd w:id="12"/>
    </w:p>
    <w:p w14:paraId="587491AD" w14:textId="0C1E85C6" w:rsidR="00087963" w:rsidRDefault="00087963" w:rsidP="00087963"/>
    <w:p w14:paraId="42FD34F3" w14:textId="1E59066E" w:rsidR="0024786B" w:rsidRPr="00B25F40" w:rsidRDefault="0024786B" w:rsidP="0024786B">
      <w:pPr>
        <w:rPr>
          <w:i/>
          <w:color w:val="4472C4" w:themeColor="accent5"/>
        </w:rPr>
      </w:pPr>
      <w:r w:rsidRPr="00B25F40">
        <w:rPr>
          <w:i/>
          <w:color w:val="4472C4" w:themeColor="accent5"/>
        </w:rPr>
        <w:t xml:space="preserve">Posebnim ciljem razvit će se sustav arhiva knjižnica i muzeja kroz </w:t>
      </w:r>
      <w:r>
        <w:rPr>
          <w:i/>
          <w:color w:val="4472C4" w:themeColor="accent5"/>
        </w:rPr>
        <w:t>unaprjeđ</w:t>
      </w:r>
      <w:r w:rsidRPr="00B25F40">
        <w:rPr>
          <w:i/>
          <w:color w:val="4472C4" w:themeColor="accent5"/>
        </w:rPr>
        <w:t>enje prikupljanja, obrade, zaštite, očuvanja</w:t>
      </w:r>
      <w:r w:rsidR="00670EEC">
        <w:rPr>
          <w:i/>
          <w:color w:val="4472C4" w:themeColor="accent5"/>
        </w:rPr>
        <w:t>, dostupnosti</w:t>
      </w:r>
      <w:r w:rsidR="004F0BB1">
        <w:rPr>
          <w:i/>
          <w:color w:val="4472C4" w:themeColor="accent5"/>
        </w:rPr>
        <w:t>, korištenja</w:t>
      </w:r>
      <w:r w:rsidRPr="00B25F40">
        <w:rPr>
          <w:i/>
          <w:color w:val="4472C4" w:themeColor="accent5"/>
        </w:rPr>
        <w:t xml:space="preserve"> i interpretacije građe te razvoj stručnih i infrastrukturnih kapaciteta arhiva, knjižnica i muzeja.</w:t>
      </w:r>
    </w:p>
    <w:p w14:paraId="1FF97D82" w14:textId="77777777" w:rsidR="00AA7306" w:rsidRDefault="00AA7306" w:rsidP="00AA7306"/>
    <w:p w14:paraId="77CE0824" w14:textId="3DC4E113" w:rsidR="0024786B" w:rsidRPr="00B25F40" w:rsidRDefault="0024786B" w:rsidP="0024786B">
      <w:r w:rsidRPr="00B25F40">
        <w:t xml:space="preserve">Doprinosi prioritetnom području „1.5. Poticanje razvoja kulture i medija“ strateškog cilja „1. Konkurentno i inovativno gospodarstvo“ Nacionalne razvojne strategije Republike Hrvatske do 2030. godine, osobito prioritetima provedbe „Jačanje i promicanje hrvatske kulture, umjetničkog stvaralaštva i participacije u kulturi“ i „Zaštita, očuvanje, prezentacija i ekonomsko vrednovanje kulturne, povijesne i prirodne baštine“ kroz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enje prikupljanja, obrade, zaštite, očuvanja</w:t>
      </w:r>
      <w:r w:rsidR="00670EEC">
        <w:rPr>
          <w:b/>
          <w:color w:val="4472C4" w:themeColor="accent5"/>
        </w:rPr>
        <w:t>, dostupnosti</w:t>
      </w:r>
      <w:r w:rsidR="004F0BB1">
        <w:rPr>
          <w:b/>
          <w:color w:val="4472C4" w:themeColor="accent5"/>
        </w:rPr>
        <w:t>, korištenja</w:t>
      </w:r>
      <w:r w:rsidRPr="00B25F40">
        <w:rPr>
          <w:b/>
          <w:color w:val="4472C4" w:themeColor="accent5"/>
        </w:rPr>
        <w:t xml:space="preserve"> i interpretacije građe te razvoj stručnih i infrastrukturnih kapaciteta</w:t>
      </w:r>
      <w:r w:rsidRPr="00B25F40">
        <w:t xml:space="preserve"> arhiva, knjižnica i muzeja. Također doprinosi prioritetnom području „8.2. Energetska samodostatnost i tranzicija na čistu energiju“ strateškog cilja „8. Ekološka i energetska tranzicija za klimatsku neutralnost“ kroz </w:t>
      </w:r>
      <w:r w:rsidRPr="00B25F40">
        <w:rPr>
          <w:b/>
          <w:color w:val="4472C4" w:themeColor="accent5"/>
        </w:rPr>
        <w:t xml:space="preserve">primjenjivanje načela energetske učinkovitosti </w:t>
      </w:r>
      <w:r w:rsidRPr="00B25F40">
        <w:t xml:space="preserve">u poslovnim procesima i infrastrukturnim ulaganjima te prioritetnom području „11.2. Digitalizacija javne uprave i pravosuđa“ strateškog cilja „11. Digitalna tranzicija društva i gospodarstva“ kroz </w:t>
      </w:r>
      <w:r w:rsidRPr="00B25F40">
        <w:rPr>
          <w:b/>
          <w:color w:val="4472C4" w:themeColor="accent5"/>
        </w:rPr>
        <w:t>digitalizaciju poslovnih procesa</w:t>
      </w:r>
      <w:r w:rsidRPr="00B25F40">
        <w:t>.</w:t>
      </w:r>
    </w:p>
    <w:p w14:paraId="4D935225" w14:textId="77777777" w:rsidR="00AA7306" w:rsidRDefault="00AA7306" w:rsidP="00AA7306"/>
    <w:p w14:paraId="27C3405E" w14:textId="77777777" w:rsidR="00AA7306" w:rsidRDefault="00AA7306" w:rsidP="00AA7306">
      <w:r w:rsidRPr="001C182F">
        <w:t>Provedbi posebnog cilja doprinosi investicija „C2.2. R3-I2 Unaprjeđenje digitalne infrastrukture i usluga javnog sektora razvojem nacionalnog arhivskog informacijskog sustava i jačanjem nacionalne mreže arhiva“ u Nacionalnom planu oporavka i otpornosti 2021.-2026.</w:t>
      </w:r>
      <w:r>
        <w:t xml:space="preserve"> kroz koju će se </w:t>
      </w:r>
      <w:r w:rsidRPr="00931CBB">
        <w:rPr>
          <w:b/>
          <w:color w:val="4472C4" w:themeColor="accent5"/>
        </w:rPr>
        <w:t>unaprijediti upravljanje dokumentacijom</w:t>
      </w:r>
      <w:r w:rsidRPr="00931CBB">
        <w:t xml:space="preserve"> kod tijela javne vlasti, pravosudnog sustava i drugih stvaratelja do</w:t>
      </w:r>
      <w:r>
        <w:t xml:space="preserve">kumentarnog i arhivskog gradiva, omogućiti dodatna </w:t>
      </w:r>
      <w:r w:rsidRPr="00931CBB">
        <w:rPr>
          <w:b/>
          <w:color w:val="4472C4" w:themeColor="accent5"/>
        </w:rPr>
        <w:t>digitalizacija gradiva i poslovnih procesa</w:t>
      </w:r>
      <w:r w:rsidRPr="00931CBB">
        <w:rPr>
          <w:color w:val="4472C4" w:themeColor="accent5"/>
        </w:rPr>
        <w:t xml:space="preserve"> </w:t>
      </w:r>
      <w:r>
        <w:t xml:space="preserve">te </w:t>
      </w:r>
      <w:r w:rsidRPr="00931CBB">
        <w:rPr>
          <w:b/>
          <w:color w:val="4472C4" w:themeColor="accent5"/>
        </w:rPr>
        <w:t xml:space="preserve">ojačati prostorni kapaciteti </w:t>
      </w:r>
      <w:r w:rsidRPr="00931CBB">
        <w:t>područnih državnih arhiva.</w:t>
      </w:r>
    </w:p>
    <w:p w14:paraId="08891158" w14:textId="77777777" w:rsidR="00AA7306" w:rsidRDefault="00AA7306" w:rsidP="00AA7306"/>
    <w:p w14:paraId="0D6B237B" w14:textId="77777777" w:rsidR="00AA7306" w:rsidRPr="001C182F" w:rsidRDefault="00AA7306" w:rsidP="00AA7306">
      <w:r w:rsidRPr="00983E18">
        <w:t xml:space="preserve">Posebni cilj doprinosi zelenoj tranziciji kroz </w:t>
      </w:r>
      <w:r w:rsidRPr="00983E18">
        <w:rPr>
          <w:b/>
          <w:color w:val="4472C4" w:themeColor="accent5"/>
        </w:rPr>
        <w:t xml:space="preserve">primjenjivanje načela energetske učinkovitosti </w:t>
      </w:r>
      <w:r w:rsidRPr="00983E18">
        <w:t xml:space="preserve">u izgradnji i obnovi infrastrukture te poslovnim procesima i digitalnoj transformaciji kroz </w:t>
      </w:r>
      <w:r w:rsidRPr="00983E18">
        <w:rPr>
          <w:b/>
          <w:color w:val="4472C4" w:themeColor="accent5"/>
        </w:rPr>
        <w:t>digitalizaciju poslovnih procesa.</w:t>
      </w:r>
    </w:p>
    <w:p w14:paraId="623CD63C" w14:textId="77777777" w:rsidR="00AA7306" w:rsidRDefault="00AA7306" w:rsidP="00AA7306"/>
    <w:p w14:paraId="52F3B09C" w14:textId="1FC71CA8" w:rsidR="00AA7306" w:rsidRDefault="00AA7306" w:rsidP="00AA7306">
      <w:r w:rsidRPr="0014259D">
        <w:t xml:space="preserve">Doprinosi ciljevima održivog razvoja UN Agende 2030: cilju „9. Izgraditi otpornu infrastrukturu, promicati </w:t>
      </w:r>
      <w:proofErr w:type="spellStart"/>
      <w:r w:rsidRPr="0014259D">
        <w:t>uključivu</w:t>
      </w:r>
      <w:proofErr w:type="spellEnd"/>
      <w:r w:rsidRPr="0014259D">
        <w:t xml:space="preserve"> i održivu industrijalizaciju i poticati inovativnost“, </w:t>
      </w:r>
      <w:proofErr w:type="spellStart"/>
      <w:r w:rsidRPr="0014259D">
        <w:t>podcilju</w:t>
      </w:r>
      <w:proofErr w:type="spellEnd"/>
      <w:r w:rsidRPr="0014259D">
        <w:t xml:space="preserve"> „9.1. Razviti kvalitetnu, pouzdanu, održivu i prilagodljivu infrastrukturu, uključujući regionalnu i prekograničnu infrastrukturu, kako bi se podržao ekonomski razvoj i ljudsko blagostanje, s fokusom na dostupnom i pravednom pristupu za sve“ kroz </w:t>
      </w:r>
      <w:r w:rsidRPr="0014259D">
        <w:rPr>
          <w:b/>
          <w:color w:val="4472C4" w:themeColor="accent5"/>
        </w:rPr>
        <w:t>razvoj stručnih i infrastrukturnih kapaciteta</w:t>
      </w:r>
      <w:r w:rsidRPr="0014259D">
        <w:t xml:space="preserve"> arhiva, knjižnica i muzeja i </w:t>
      </w:r>
      <w:r w:rsidRPr="0014259D">
        <w:rPr>
          <w:b/>
          <w:color w:val="4472C4" w:themeColor="accent5"/>
        </w:rPr>
        <w:t>pružanje usluga korisnicima</w:t>
      </w:r>
      <w:r w:rsidRPr="0014259D">
        <w:rPr>
          <w:color w:val="4472C4" w:themeColor="accent5"/>
        </w:rPr>
        <w:t xml:space="preserve"> </w:t>
      </w:r>
      <w:r w:rsidRPr="0014259D">
        <w:t xml:space="preserve">te cilju „11. Učiniti gradove i ljudska naselja </w:t>
      </w:r>
      <w:proofErr w:type="spellStart"/>
      <w:r w:rsidRPr="0014259D">
        <w:t>uključivima</w:t>
      </w:r>
      <w:proofErr w:type="spellEnd"/>
      <w:r w:rsidRPr="0014259D">
        <w:t xml:space="preserve">, sigurnima, prilagodljivima i održivima“, </w:t>
      </w:r>
      <w:proofErr w:type="spellStart"/>
      <w:r w:rsidRPr="0014259D">
        <w:t>podcilju</w:t>
      </w:r>
      <w:proofErr w:type="spellEnd"/>
      <w:r w:rsidRPr="0014259D">
        <w:t xml:space="preserve"> „11.4. Osnažiti napore za zaštitom i osiguravanjem svjetske kulturne i prirodne baštine“ kroz </w:t>
      </w:r>
      <w:r w:rsidRPr="0014259D">
        <w:rPr>
          <w:b/>
          <w:color w:val="4472C4" w:themeColor="accent5"/>
        </w:rPr>
        <w:t>zaštitu</w:t>
      </w:r>
      <w:r w:rsidR="004F0BB1">
        <w:rPr>
          <w:b/>
          <w:color w:val="4472C4" w:themeColor="accent5"/>
        </w:rPr>
        <w:t xml:space="preserve"> i očuvanje</w:t>
      </w:r>
      <w:r w:rsidRPr="0014259D">
        <w:rPr>
          <w:b/>
          <w:color w:val="4472C4" w:themeColor="accent5"/>
        </w:rPr>
        <w:t xml:space="preserve"> građe</w:t>
      </w:r>
      <w:r w:rsidRPr="0014259D">
        <w:t>.</w:t>
      </w:r>
    </w:p>
    <w:p w14:paraId="4552B156" w14:textId="77777777" w:rsidR="00AA7306" w:rsidRDefault="00AA7306" w:rsidP="00087963"/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2261"/>
        <w:gridCol w:w="1412"/>
        <w:gridCol w:w="1412"/>
      </w:tblGrid>
      <w:tr w:rsidR="00087963" w:rsidRPr="00A93121" w14:paraId="452F6E80" w14:textId="77777777" w:rsidTr="00F21C12">
        <w:trPr>
          <w:trHeight w:val="567"/>
          <w:jc w:val="center"/>
        </w:trPr>
        <w:tc>
          <w:tcPr>
            <w:tcW w:w="2568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B058CB7" w14:textId="77777777" w:rsidR="00087963" w:rsidRPr="001D1390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POKAZATELJ ISHODA</w:t>
            </w:r>
          </w:p>
        </w:tc>
        <w:tc>
          <w:tcPr>
            <w:tcW w:w="108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6EF40D69" w14:textId="77777777" w:rsidR="00087963" w:rsidRPr="001D1390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POČETNA VRIJEDNOST</w:t>
            </w:r>
          </w:p>
        </w:tc>
        <w:tc>
          <w:tcPr>
            <w:tcW w:w="675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23B3798B" w14:textId="77777777" w:rsidR="00087963" w:rsidRPr="001D1390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CILJNA VRIJEDNOST 2023.</w:t>
            </w:r>
          </w:p>
        </w:tc>
        <w:tc>
          <w:tcPr>
            <w:tcW w:w="675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374AA1D6" w14:textId="77777777" w:rsidR="00087963" w:rsidRPr="001D1390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CILJNA VRIJEDNOST 2024.</w:t>
            </w:r>
          </w:p>
        </w:tc>
      </w:tr>
      <w:tr w:rsidR="00087963" w:rsidRPr="00A93121" w14:paraId="7CE1D8B4" w14:textId="77777777" w:rsidTr="00F21C12">
        <w:trPr>
          <w:trHeight w:val="567"/>
          <w:jc w:val="center"/>
        </w:trPr>
        <w:tc>
          <w:tcPr>
            <w:tcW w:w="2568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2B95137" w14:textId="25AF774D" w:rsidR="00FA1083" w:rsidRPr="001D1390" w:rsidRDefault="00FA1083" w:rsidP="00FA1083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Broj korisnika arhiva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 xml:space="preserve"> (</w:t>
            </w:r>
            <w:r w:rsidR="00B51554"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OI.02.8.71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)</w:t>
            </w:r>
          </w:p>
          <w:p w14:paraId="2A6D92D5" w14:textId="055FC00A" w:rsidR="00FA1083" w:rsidRPr="001D1390" w:rsidRDefault="00FA1083" w:rsidP="00FA1083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Broj fizičkih i virtualnih posjeta narodnim knjižnicama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 xml:space="preserve"> (</w:t>
            </w:r>
            <w:r w:rsidR="00B51554"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OI.02.8.70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)</w:t>
            </w:r>
          </w:p>
          <w:p w14:paraId="47AF0395" w14:textId="27B30C2B" w:rsidR="00087963" w:rsidRPr="001D1390" w:rsidRDefault="00FA1083" w:rsidP="00FA1083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Broj posjetitelja muzeja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 xml:space="preserve"> (</w:t>
            </w:r>
            <w:r w:rsidR="00B51554"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OI.02.8.72</w:t>
            </w:r>
            <w:r w:rsidR="00B51554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)</w:t>
            </w:r>
          </w:p>
        </w:tc>
        <w:tc>
          <w:tcPr>
            <w:tcW w:w="10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96974D5" w14:textId="79643539" w:rsidR="00CD2228" w:rsidRPr="001D1390" w:rsidRDefault="00CD2228" w:rsidP="00CD2228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10.141</w:t>
            </w:r>
            <w:r w:rsidR="00F21C12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 xml:space="preserve"> </w:t>
            </w: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(2020.)</w:t>
            </w:r>
          </w:p>
          <w:p w14:paraId="0DB3ED7E" w14:textId="275D415E" w:rsidR="00CD2228" w:rsidRPr="001D1390" w:rsidRDefault="00AC4068" w:rsidP="00CD2228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15.838.883</w:t>
            </w:r>
            <w:r w:rsidRPr="001D1390" w:rsidDel="00AC4068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 xml:space="preserve"> </w:t>
            </w:r>
            <w:r w:rsidR="00CD2228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(</w:t>
            </w: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2022.</w:t>
            </w:r>
            <w:r w:rsidR="00CD2228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)</w:t>
            </w:r>
          </w:p>
          <w:p w14:paraId="5E3F9512" w14:textId="77777777" w:rsidR="001D1390" w:rsidRDefault="001D1390" w:rsidP="00CD2228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</w:p>
          <w:p w14:paraId="2029583A" w14:textId="741ED789" w:rsidR="00087963" w:rsidRPr="001D1390" w:rsidRDefault="00CD2228" w:rsidP="00CD2228">
            <w:pPr>
              <w:jc w:val="left"/>
              <w:rPr>
                <w:rFonts w:ascii="Calibri" w:hAnsi="Calibri" w:cs="Calibri"/>
                <w:sz w:val="22"/>
                <w:szCs w:val="18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1.320.222 (2021.)</w:t>
            </w:r>
          </w:p>
        </w:tc>
        <w:tc>
          <w:tcPr>
            <w:tcW w:w="675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178BC85" w14:textId="10873A62" w:rsidR="007916FB" w:rsidRPr="001D1390" w:rsidRDefault="007916FB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10.921</w:t>
            </w:r>
          </w:p>
          <w:p w14:paraId="5DE00C98" w14:textId="77777777" w:rsidR="001D1390" w:rsidRDefault="00D262FA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16.076.466</w:t>
            </w:r>
            <w:r w:rsidR="007916FB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1.</w:t>
            </w:r>
          </w:p>
          <w:p w14:paraId="5494A422" w14:textId="77777777" w:rsidR="001D1390" w:rsidRDefault="001D1390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</w:p>
          <w:p w14:paraId="6D2A6E87" w14:textId="775009CB" w:rsidR="00087963" w:rsidRPr="001D1390" w:rsidRDefault="007916FB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387.058</w:t>
            </w:r>
          </w:p>
        </w:tc>
        <w:tc>
          <w:tcPr>
            <w:tcW w:w="675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70A5DEA" w14:textId="62F5FF16" w:rsidR="007916FB" w:rsidRPr="001D1390" w:rsidRDefault="007916FB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11.194</w:t>
            </w:r>
          </w:p>
          <w:p w14:paraId="207B275E" w14:textId="77777777" w:rsidR="001D1390" w:rsidRDefault="00D262FA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16.317.613</w:t>
            </w:r>
            <w:r w:rsidR="007916FB"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1.</w:t>
            </w:r>
          </w:p>
          <w:p w14:paraId="735AADFC" w14:textId="77777777" w:rsidR="001D1390" w:rsidRDefault="001D1390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</w:p>
          <w:p w14:paraId="0FDF197F" w14:textId="2FA1F5AD" w:rsidR="00087963" w:rsidRPr="001D1390" w:rsidRDefault="007916FB" w:rsidP="007916FB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421.735</w:t>
            </w:r>
          </w:p>
        </w:tc>
      </w:tr>
    </w:tbl>
    <w:p w14:paraId="7F435ABC" w14:textId="77777777" w:rsidR="00087963" w:rsidRDefault="00087963" w:rsidP="0008796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087963" w:rsidRPr="001D1390" w14:paraId="32295961" w14:textId="77777777" w:rsidTr="00CD658C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5FCED7C" w14:textId="77777777" w:rsidR="00087963" w:rsidRPr="001D1390" w:rsidRDefault="00087963" w:rsidP="00CD658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 xml:space="preserve">UKUPAN PROCIJENJENI TROŠAK PROVEDBE 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32F8C61" w14:textId="77777777" w:rsidR="00087963" w:rsidRPr="001D1390" w:rsidRDefault="00087963" w:rsidP="00CD658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b/>
                <w:bCs/>
                <w:sz w:val="22"/>
                <w:szCs w:val="18"/>
                <w:lang w:eastAsia="hr-HR"/>
              </w:rPr>
              <w:t>PLANIRANI IZVOR FINANCIRANJA U DRŽAVNOM PRORAČUNU</w:t>
            </w:r>
          </w:p>
        </w:tc>
      </w:tr>
      <w:tr w:rsidR="00087963" w:rsidRPr="001D1390" w14:paraId="7D610E29" w14:textId="77777777" w:rsidTr="008269F2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7756A68B" w14:textId="6E38E200" w:rsidR="007F62BC" w:rsidRPr="001D1390" w:rsidRDefault="000A694C" w:rsidP="00240FE4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  <w:t>325.194.832,57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2400733" w14:textId="25F7A1B7" w:rsidR="00087963" w:rsidRPr="001D1390" w:rsidRDefault="00153C18" w:rsidP="00CD658C">
            <w:pPr>
              <w:jc w:val="left"/>
              <w:rPr>
                <w:rFonts w:asciiTheme="majorHAnsi" w:eastAsia="Times New Roman" w:hAnsiTheme="majorHAnsi" w:cstheme="majorHAnsi"/>
                <w:sz w:val="22"/>
                <w:szCs w:val="18"/>
                <w:lang w:eastAsia="hr-HR"/>
              </w:rPr>
            </w:pPr>
            <w:r w:rsidRPr="001D1390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P3902</w:t>
            </w:r>
            <w:r w:rsidRPr="001D1390">
              <w:rPr>
                <w:rFonts w:asciiTheme="majorHAnsi" w:hAnsiTheme="majorHAnsi" w:cstheme="majorHAnsi"/>
                <w:sz w:val="22"/>
                <w:szCs w:val="18"/>
              </w:rPr>
              <w:t xml:space="preserve"> ARHIVSKA DJELATNOST; </w:t>
            </w:r>
            <w:r w:rsidRPr="001D1390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P3903</w:t>
            </w:r>
            <w:r w:rsidRPr="001D1390">
              <w:rPr>
                <w:rFonts w:asciiTheme="majorHAnsi" w:hAnsiTheme="majorHAnsi" w:cstheme="majorHAnsi"/>
                <w:sz w:val="22"/>
                <w:szCs w:val="18"/>
              </w:rPr>
              <w:t xml:space="preserve"> MUZEJSKA I VIZUALNA DJELATNOST; </w:t>
            </w:r>
            <w:r w:rsidRPr="001D1390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P3905</w:t>
            </w:r>
            <w:r w:rsidRPr="001D1390">
              <w:rPr>
                <w:rFonts w:asciiTheme="majorHAnsi" w:hAnsiTheme="majorHAnsi" w:cstheme="majorHAnsi"/>
                <w:sz w:val="22"/>
                <w:szCs w:val="18"/>
              </w:rPr>
              <w:t xml:space="preserve"> KNJIŽNIČNA DJELATNOST; </w:t>
            </w:r>
            <w:r w:rsidRPr="001D1390">
              <w:rPr>
                <w:rFonts w:asciiTheme="majorHAnsi" w:hAnsiTheme="majorHAnsi" w:cstheme="majorHAnsi"/>
                <w:b/>
                <w:bCs/>
                <w:sz w:val="22"/>
                <w:szCs w:val="18"/>
              </w:rPr>
              <w:t>P3907</w:t>
            </w:r>
            <w:r w:rsidRPr="001D1390">
              <w:rPr>
                <w:rFonts w:asciiTheme="majorHAnsi" w:hAnsiTheme="majorHAnsi" w:cstheme="majorHAnsi"/>
                <w:sz w:val="22"/>
                <w:szCs w:val="18"/>
              </w:rPr>
              <w:t xml:space="preserve"> OSTALE DJELATNOSTI KULTURE</w:t>
            </w:r>
          </w:p>
        </w:tc>
      </w:tr>
    </w:tbl>
    <w:p w14:paraId="2B0692B7" w14:textId="4F4F6128" w:rsidR="0024786B" w:rsidRPr="00B25F40" w:rsidRDefault="0024786B" w:rsidP="0024786B">
      <w:pPr>
        <w:pStyle w:val="Heading2"/>
      </w:pPr>
      <w:bookmarkStart w:id="13" w:name="_Toc153465007"/>
      <w:r w:rsidRPr="00B25F40">
        <w:lastRenderedPageBreak/>
        <w:t xml:space="preserve">3.1. </w:t>
      </w:r>
      <w:r>
        <w:t>Unaprjeđ</w:t>
      </w:r>
      <w:r w:rsidRPr="00B25F40">
        <w:t>enje prikupljanja, obrade, zaštite, očuvanja</w:t>
      </w:r>
      <w:r w:rsidR="00670EEC">
        <w:t>, dostupnosti</w:t>
      </w:r>
      <w:r w:rsidR="004F0BB1">
        <w:t>, korištenja</w:t>
      </w:r>
      <w:r w:rsidRPr="00B25F40">
        <w:t xml:space="preserve"> i interpretacije građe u arhivima, knjižnicama i muzejima</w:t>
      </w:r>
      <w:bookmarkEnd w:id="13"/>
    </w:p>
    <w:p w14:paraId="0AD1D9D1" w14:textId="77777777" w:rsidR="008D1048" w:rsidRDefault="008D1048" w:rsidP="008D1048"/>
    <w:p w14:paraId="2DF19F5C" w14:textId="200E5BB1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>programi poboljšanja dostupnosti</w:t>
      </w:r>
      <w:r w:rsidR="004F0BB1">
        <w:t>, korištenja</w:t>
      </w:r>
      <w:r w:rsidRPr="00B25F40">
        <w:t xml:space="preserve"> i interpretacije građe u sustavu arhiva, knjižnica i muzeja, uključujući prikupljanje građe, izdavačku djelatnost i organizaciju kulturnih događanja</w:t>
      </w:r>
    </w:p>
    <w:p w14:paraId="297B4B70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>međusobno povezivanje informacijskih sustava arhiva, knjižnica i muzeja s ciljem uspostave e-usluga povećanja interoperabilnosti te povezivanje s informacijskim sustavima za podršku istraživanju, dokumentiranju i upravljanju kulturnom baštinom, Informacijskim sustavom kulturne baštine (ISKB) i Bazom restauratorski evidentiranih umjetnina Hrvatske (BREUH)</w:t>
      </w:r>
    </w:p>
    <w:p w14:paraId="7A09D84F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>
        <w:t>unaprjeđ</w:t>
      </w:r>
      <w:r w:rsidRPr="00B25F40">
        <w:t>enje sustava nabave knjižne građe uz implementaciju novog modela otkupa knjiga za narodne knjižnice</w:t>
      </w:r>
    </w:p>
    <w:p w14:paraId="66BC399F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>poticanje razrješenja sukcesije arhivskog gradiva nastalog na području bivše države</w:t>
      </w:r>
    </w:p>
    <w:p w14:paraId="5DFB6A64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 xml:space="preserve">podrška digitalizaciji arhivske, knjižnične i muzejske građe s fokusom na edukaciju djelatnika i osiguravanje opreme, uključujući </w:t>
      </w:r>
      <w:r>
        <w:t>unaprjeđ</w:t>
      </w:r>
      <w:r w:rsidRPr="00B25F40">
        <w:t>enje procesa digitalizacije nacionalne filmske baštine u okviru Hrvatske kinoteke unutar Hrvatskog državnog arhiva te digitalizaciju gradiva kazališta i kazališnih družina</w:t>
      </w:r>
    </w:p>
    <w:p w14:paraId="112D722C" w14:textId="77777777" w:rsidR="0024786B" w:rsidRDefault="0024786B" w:rsidP="0024786B">
      <w:pPr>
        <w:pStyle w:val="ListParagraph"/>
        <w:numPr>
          <w:ilvl w:val="0"/>
          <w:numId w:val="11"/>
        </w:numPr>
      </w:pPr>
      <w:r w:rsidRPr="00B25F40">
        <w:t>podrška razvoju Hrvatske digitalne knjižnice u okviru Nacionalne i sveučilišne knjižnice u Zagrebu kao nacionalne digitalne knjižnične zbirke</w:t>
      </w:r>
    </w:p>
    <w:p w14:paraId="1FF652C1" w14:textId="3C814AA7" w:rsidR="00BE3269" w:rsidRPr="00B25F40" w:rsidRDefault="00BE3269" w:rsidP="0024786B">
      <w:pPr>
        <w:pStyle w:val="ListParagraph"/>
        <w:numPr>
          <w:ilvl w:val="0"/>
          <w:numId w:val="11"/>
        </w:numPr>
      </w:pPr>
      <w:r w:rsidRPr="00BE3269">
        <w:t xml:space="preserve">izrada cjelovitog </w:t>
      </w:r>
      <w:r w:rsidR="00F82563">
        <w:t>nacionalnog programa</w:t>
      </w:r>
      <w:r w:rsidR="00F82563" w:rsidRPr="00BE3269">
        <w:t xml:space="preserve"> </w:t>
      </w:r>
      <w:r w:rsidRPr="00BE3269">
        <w:t xml:space="preserve">prenamjene postojećih i izgradnje novih </w:t>
      </w:r>
      <w:proofErr w:type="spellStart"/>
      <w:r w:rsidR="00F82563">
        <w:t>čuvaonica</w:t>
      </w:r>
      <w:proofErr w:type="spellEnd"/>
      <w:r w:rsidR="00F82563" w:rsidRPr="00BE3269">
        <w:t xml:space="preserve"> </w:t>
      </w:r>
      <w:r w:rsidRPr="00BE3269">
        <w:t>za pohranu najvrjednije kulturne baštine</w:t>
      </w:r>
    </w:p>
    <w:p w14:paraId="1781AE6B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 xml:space="preserve">finalizacija provedbe projekta „e-Kultura: Digitalizacije kulturne baštine“ kroz koji je izrađen „Plan digitalizacije kulturne baštine do 2025. godine“ i Portal </w:t>
      </w:r>
      <w:proofErr w:type="spellStart"/>
      <w:r w:rsidRPr="00B25F40">
        <w:t>eKultura</w:t>
      </w:r>
      <w:proofErr w:type="spellEnd"/>
      <w:r w:rsidRPr="00B25F40">
        <w:t xml:space="preserve"> kao središnje mrežno mjesto koje osigurava trajnu pohranu i pristup te pretraživanje digitaliziranih zbirki kulturne baštine</w:t>
      </w:r>
    </w:p>
    <w:p w14:paraId="650D0DB2" w14:textId="77777777" w:rsidR="0024786B" w:rsidRPr="00B25F40" w:rsidRDefault="0024786B" w:rsidP="0024786B">
      <w:pPr>
        <w:pStyle w:val="ListParagraph"/>
        <w:numPr>
          <w:ilvl w:val="0"/>
          <w:numId w:val="11"/>
        </w:numPr>
      </w:pPr>
      <w:r w:rsidRPr="00B25F40">
        <w:t>provedbi doprinosi investicija „Unaprjeđenje digitalne infrastrukture i usluga javnog sektora razvojem nacionalnog arhivskog informacijskog sustava i jačanjem nacionalne mreže arhiva“ Nacionalnog plana oporavka i otpornosti kroz koju će se unaprijediti sustav preuzimanja građe u arhive te razviti repozitorij i e-usluga za pristup i korištenje digitaliziranog arhivskog gradiva kao podrška kvalitetnijem i učinkovitijem funkcioniranju javne uprave</w:t>
      </w:r>
    </w:p>
    <w:p w14:paraId="1096DF4B" w14:textId="77777777" w:rsidR="00D463CC" w:rsidRDefault="00D463CC" w:rsidP="00D463CC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463CC" w:rsidRPr="00A70D75" w14:paraId="02902221" w14:textId="77777777" w:rsidTr="00AE4179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76086477" w14:textId="77777777" w:rsidR="00D463CC" w:rsidRPr="00A70D75" w:rsidRDefault="00D463CC" w:rsidP="00AE417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B032430" w14:textId="77777777" w:rsidR="00D463CC" w:rsidRPr="00A70D75" w:rsidRDefault="00D463CC" w:rsidP="00AE4179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D463CC" w:rsidRPr="00A70D75" w14:paraId="231F9897" w14:textId="77777777" w:rsidTr="00AE4179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E79F38C" w14:textId="77777777" w:rsidR="00D463CC" w:rsidRPr="007C611D" w:rsidRDefault="00D463CC" w:rsidP="00AE417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arhivskih fondova i zbirki dostupnih u digitalnom obliku</w:t>
            </w:r>
          </w:p>
          <w:p w14:paraId="57813E77" w14:textId="77777777" w:rsidR="00D463CC" w:rsidRPr="007C611D" w:rsidRDefault="00D463CC" w:rsidP="00AE417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digitalne građe u prinovi knjižnične građe u knjižnicama</w:t>
            </w:r>
          </w:p>
          <w:p w14:paraId="14464EB3" w14:textId="77777777" w:rsidR="00D463CC" w:rsidRPr="00A70D75" w:rsidRDefault="00D463CC" w:rsidP="00AE417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Broj jedinica online sadržaja u muzejima i muzejskim zbirkama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845D8FB" w14:textId="25C72980" w:rsidR="00D463CC" w:rsidRDefault="00D463CC" w:rsidP="00AE417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E13D1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2,5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(2020.)</w:t>
            </w:r>
          </w:p>
          <w:p w14:paraId="5AA1F89D" w14:textId="7B63CFE5" w:rsidR="00D463CC" w:rsidRDefault="00D463CC" w:rsidP="00AE417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11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  <w:p w14:paraId="12CB7A4D" w14:textId="77777777" w:rsidR="00D463CC" w:rsidRPr="00A70D75" w:rsidRDefault="00D463CC" w:rsidP="00AE4179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0669A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53.211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</w:tc>
      </w:tr>
    </w:tbl>
    <w:p w14:paraId="064B0C22" w14:textId="7DA023FE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417A2FE9" w14:textId="77777777" w:rsidTr="00CD658C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81D2D9A" w14:textId="77777777" w:rsidR="00EC009D" w:rsidRPr="00A70D75" w:rsidRDefault="00EC009D" w:rsidP="00CD658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26B17BA" w14:textId="77777777" w:rsidR="00EC009D" w:rsidRPr="00A70D75" w:rsidRDefault="00EC009D" w:rsidP="00CD658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7673A410" w14:textId="77777777" w:rsidTr="00CD658C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078CC25C" w14:textId="405BAE2D" w:rsidR="00EC009D" w:rsidRPr="00A70D75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78.050.391,00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3E08E630" w14:textId="15339265" w:rsidR="00EC009D" w:rsidRPr="00CD658C" w:rsidRDefault="007A6BA8" w:rsidP="00CD658C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A565028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ARHIVSKE DJELATNOSTI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A781003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KNJIŽNIČNE DJELATNOSTI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A565027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MUZEJSKE DJELATNOSTI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A780001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MUZEJSKO GALERIJSKE DJELATNOSTI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A785017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STALNA IZLOŽBA CRKVENE UMJETNOSTI </w:t>
            </w:r>
            <w:r w:rsidR="0068700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–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SICU</w:t>
            </w:r>
            <w:r w:rsidR="0068700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68700F"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K565029</w:t>
            </w:r>
            <w:r w:rsidR="0068700F"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NACIONALNI PROGRAM DIGITALIZACIJE</w:t>
            </w:r>
          </w:p>
        </w:tc>
      </w:tr>
    </w:tbl>
    <w:p w14:paraId="651F1019" w14:textId="0CCA7395" w:rsidR="008D1048" w:rsidRDefault="008D1048" w:rsidP="008D1048"/>
    <w:p w14:paraId="67C6D1D5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11016697" w14:textId="11573CF4" w:rsidR="00332F4D" w:rsidRDefault="00B10ED9" w:rsidP="00332F4D">
      <w:pPr>
        <w:pStyle w:val="Heading2"/>
      </w:pPr>
      <w:bookmarkStart w:id="14" w:name="_Toc153465008"/>
      <w:r>
        <w:lastRenderedPageBreak/>
        <w:t>3</w:t>
      </w:r>
      <w:r w:rsidR="00095988">
        <w:t>.</w:t>
      </w:r>
      <w:r w:rsidR="00D463CC">
        <w:t>2</w:t>
      </w:r>
      <w:r w:rsidR="00332F4D">
        <w:t>. Razvoj stručnih i infrastrukturnih kapaciteta arhiva, knjižnica i muzeja</w:t>
      </w:r>
      <w:bookmarkEnd w:id="14"/>
    </w:p>
    <w:p w14:paraId="3B5F5D12" w14:textId="7D007920" w:rsidR="008D1048" w:rsidRDefault="008D1048" w:rsidP="008D1048"/>
    <w:p w14:paraId="5DF56D52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 w:rsidRPr="00B25F40">
        <w:t>financiranje arhiva, knjižnica i muzeja u nadležnosti Ministarstva kulture i medija te poticanje redov</w:t>
      </w:r>
      <w:r>
        <w:t>it</w:t>
      </w:r>
      <w:r w:rsidRPr="00B25F40">
        <w:t>og financiranja od strane osnivača</w:t>
      </w:r>
    </w:p>
    <w:p w14:paraId="2B6FD355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 w:rsidRPr="00B25F40">
        <w:t xml:space="preserve">poticanje </w:t>
      </w:r>
      <w:r>
        <w:t>unaprjeđ</w:t>
      </w:r>
      <w:r w:rsidRPr="00B25F40">
        <w:t>enja kompetencija djelatnika, uključujući regularno stručno usavršavanje i uvođenje suvremenih metodologija i tehnologija</w:t>
      </w:r>
    </w:p>
    <w:p w14:paraId="7C0B36F9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>
        <w:t>unaprjeđ</w:t>
      </w:r>
      <w:r w:rsidRPr="00B25F40">
        <w:t>enje infrastrukture, osuvremenjivanje informatičke opreme i osiguravanje adekvatnih prostornih uvjeta, uključujući poticanje korištenja i opremanja knjižnica kao prostora za različite oblike kulturnih aktivnosti</w:t>
      </w:r>
    </w:p>
    <w:p w14:paraId="5548D927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 w:rsidRPr="00B25F40">
        <w:t xml:space="preserve">poticanje </w:t>
      </w:r>
      <w:r>
        <w:t>unaprjeđ</w:t>
      </w:r>
      <w:r w:rsidRPr="00B25F40">
        <w:t xml:space="preserve">enja i osuvremenjivanja stalnih postava u muzejima i muzejskih </w:t>
      </w:r>
      <w:proofErr w:type="spellStart"/>
      <w:r w:rsidRPr="00B25F40">
        <w:t>čuvaonica</w:t>
      </w:r>
      <w:proofErr w:type="spellEnd"/>
    </w:p>
    <w:p w14:paraId="66BFA02E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>
        <w:t>unaprjeđ</w:t>
      </w:r>
      <w:r w:rsidRPr="00B25F40">
        <w:t xml:space="preserve">enje sustava </w:t>
      </w:r>
      <w:proofErr w:type="spellStart"/>
      <w:r w:rsidRPr="00B25F40">
        <w:t>matičnosti</w:t>
      </w:r>
      <w:proofErr w:type="spellEnd"/>
      <w:r w:rsidRPr="00B25F40">
        <w:t xml:space="preserve"> i potpora matičnim službama sukladno zakonskim podlogama, uključujući Hrvatski državni arhiv, kao središnji i matični arhiv</w:t>
      </w:r>
      <w:r>
        <w:t>,</w:t>
      </w:r>
      <w:r w:rsidRPr="00B25F40">
        <w:t xml:space="preserve"> te sustave matičnih knjižnica i muzeja</w:t>
      </w:r>
    </w:p>
    <w:p w14:paraId="6070FDF1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 w:rsidRPr="00B25F40">
        <w:t>poticanje međuinstitucionalne suradnje između arhiva, knjižnica i muzeja</w:t>
      </w:r>
    </w:p>
    <w:p w14:paraId="69CB02B4" w14:textId="77777777" w:rsidR="0024786B" w:rsidRPr="00B25F40" w:rsidRDefault="0024786B" w:rsidP="0024786B">
      <w:pPr>
        <w:pStyle w:val="ListParagraph"/>
        <w:numPr>
          <w:ilvl w:val="0"/>
          <w:numId w:val="13"/>
        </w:numPr>
      </w:pPr>
      <w:r w:rsidRPr="00B25F40">
        <w:t xml:space="preserve">provedbi doprinosi investicija </w:t>
      </w:r>
      <w:r>
        <w:t>„</w:t>
      </w:r>
      <w:r w:rsidRPr="00B25F40">
        <w:t>Unaprjeđenje digitalne infrastrukture i usluga javnog sektora razvojem nacionalnog arhivskog informacijskog sustava i jačanjem nacionalne mreže arhiva</w:t>
      </w:r>
      <w:r>
        <w:t>“</w:t>
      </w:r>
      <w:r w:rsidRPr="00B25F40">
        <w:t xml:space="preserve"> Nacionalnog plana oporavka i otpornosti kroz koju će se ojačati spremišni kapaciteti u područnim državnim arhivima</w:t>
      </w:r>
    </w:p>
    <w:p w14:paraId="0EF075CB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048F8F40" w14:textId="77777777" w:rsidTr="00D74AB1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9E394D5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AD19009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700DD5E2" w14:textId="77777777" w:rsidTr="00510952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D9A6E54" w14:textId="77777777" w:rsidR="007A6BA8" w:rsidRPr="007C611D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Broj zaposlenog stručnog osoblja u arhivima</w:t>
            </w:r>
          </w:p>
          <w:p w14:paraId="08877CB0" w14:textId="77777777" w:rsidR="007A6BA8" w:rsidRPr="007C611D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Broj zaposlenog stručnog osoblja u knjižnicama</w:t>
            </w:r>
          </w:p>
          <w:p w14:paraId="127745F9" w14:textId="50C71C31" w:rsidR="00EC009D" w:rsidRPr="00A70D75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Broj zaposlenog stručnog osoblja u muzejima i muzejskim zbirkama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7213200" w14:textId="77777777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AB183E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416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(2020.)</w:t>
            </w:r>
          </w:p>
          <w:p w14:paraId="7F8819B7" w14:textId="77777777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3.755 (2021.)</w:t>
            </w:r>
          </w:p>
          <w:p w14:paraId="04C40C05" w14:textId="234F7B04" w:rsidR="00EC009D" w:rsidRPr="00A70D75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DE493B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1.057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</w:tc>
      </w:tr>
    </w:tbl>
    <w:p w14:paraId="5DD33689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64B8942E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AE0144B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17731A6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54BA4A9A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1819919D" w14:textId="1380A0AF" w:rsidR="00EC009D" w:rsidRPr="00A70D75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247.144.441,57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27F3F2E7" w14:textId="1B485C00" w:rsidR="00EC009D" w:rsidRPr="00CD658C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A783000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(ARHIVI)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A783001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</w:t>
            </w:r>
            <w:r w:rsidR="00430927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– 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OSTALI IZVORI FINANCIRANJA (ARHIVI)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A784002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MATIČNE SLUŽBE KNJIŽNICA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A780000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(MUZEJI I GALERIJE)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A780002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</w:t>
            </w:r>
            <w:r w:rsidR="00430927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– 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OSTALI IZVORI FINANCIRANJA (MUZEJI I GALERIJE)</w:t>
            </w:r>
            <w:r w:rsidR="00CD658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CD658C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K780004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ADAPTACIJA I DOGRADNJA ZGRADE ARHEOLOŠKOG MUZEJA ISTRE U PULI</w:t>
            </w:r>
            <w:r w:rsidR="00584D7C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="009906A7" w:rsidRPr="009906A7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 xml:space="preserve">A785018.004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NACIONALNI PLAN OPORAVKA I OTPORNOSTI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KULTURA</w:t>
            </w:r>
            <w:r w:rsidR="0043092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 xml:space="preserve"> – </w:t>
            </w:r>
            <w:r w:rsidR="009906A7" w:rsidRPr="009906A7">
              <w:rPr>
                <w:rFonts w:asciiTheme="majorHAnsi" w:eastAsia="Times New Roman" w:hAnsiTheme="majorHAnsi" w:cstheme="majorHAnsi"/>
                <w:bCs/>
                <w:color w:val="000000"/>
                <w:szCs w:val="20"/>
                <w:lang w:eastAsia="hr-HR"/>
              </w:rPr>
              <w:t>C2.2. R3-I2 UNAPRJEĐENJE DIGITALNE INFRASTRUKTURE I USLUGA JAVNOG SEKTORA RAZVOJEM NACIONALNOG ARHIVSKOG INFORMACIJSKOG SUSTAVA I JAČANJEM NACIONALNE MREŽE ARHIVA</w:t>
            </w:r>
          </w:p>
        </w:tc>
      </w:tr>
    </w:tbl>
    <w:p w14:paraId="09CCE91D" w14:textId="77777777" w:rsidR="00EC009D" w:rsidRDefault="00EC009D" w:rsidP="00EC009D"/>
    <w:p w14:paraId="04F9242A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72948536" w14:textId="77777777" w:rsidR="008A1BBD" w:rsidRPr="00B25F40" w:rsidRDefault="008A1BBD" w:rsidP="008A1BBD">
      <w:pPr>
        <w:pStyle w:val="Heading1"/>
      </w:pPr>
      <w:bookmarkStart w:id="15" w:name="_Toc153465009"/>
      <w:r w:rsidRPr="00B25F40">
        <w:lastRenderedPageBreak/>
        <w:t xml:space="preserve">4. </w:t>
      </w:r>
      <w:r>
        <w:t>Unaprjeđ</w:t>
      </w:r>
      <w:r w:rsidRPr="00B25F40">
        <w:t>enje statusa novinarske profesije, medijskog sektora i poticanje pluralizma</w:t>
      </w:r>
      <w:bookmarkEnd w:id="15"/>
    </w:p>
    <w:p w14:paraId="241A258C" w14:textId="12827459" w:rsidR="00087963" w:rsidRDefault="00087963" w:rsidP="00087963"/>
    <w:p w14:paraId="47BE7D47" w14:textId="77777777" w:rsidR="008A1BBD" w:rsidRPr="00B25F40" w:rsidRDefault="008A1BBD" w:rsidP="008A1BBD">
      <w:pPr>
        <w:rPr>
          <w:i/>
          <w:color w:val="4472C4" w:themeColor="accent5"/>
        </w:rPr>
      </w:pPr>
      <w:r w:rsidRPr="00B25F40">
        <w:rPr>
          <w:i/>
          <w:color w:val="4472C4" w:themeColor="accent5"/>
        </w:rPr>
        <w:t xml:space="preserve">Posebnim ciljem unaprijedit će se status novinarske profesije, medijski sektor i poticati pluralizam kroz </w:t>
      </w:r>
      <w:r>
        <w:rPr>
          <w:i/>
          <w:color w:val="4472C4" w:themeColor="accent5"/>
        </w:rPr>
        <w:t>unaprjeđ</w:t>
      </w:r>
      <w:r w:rsidRPr="00B25F40">
        <w:rPr>
          <w:i/>
          <w:color w:val="4472C4" w:themeColor="accent5"/>
        </w:rPr>
        <w:t>enje uloge medija i statusa novinara, poticanje razvoja medija temeljenog na ekonomskoj održivosti, obrazovanju i tehnologiji te poticanje medijske pismenosti, obrazovanja i stjecanja vještina za digitalno okruženje.</w:t>
      </w:r>
    </w:p>
    <w:p w14:paraId="20A21A9B" w14:textId="77777777" w:rsidR="0058660D" w:rsidRDefault="0058660D" w:rsidP="0058660D"/>
    <w:p w14:paraId="210E82DF" w14:textId="77777777" w:rsidR="008A1BBD" w:rsidRPr="00B25F40" w:rsidRDefault="008A1BBD" w:rsidP="008A1BBD">
      <w:r w:rsidRPr="00B25F40">
        <w:t xml:space="preserve">Doprinosi prioritetnom području „1.5. Poticanje razvoja kulture i medija“ strateškog cilja „1. Konkurentno i inovativno gospodarstvo“ Nacionalne razvojne strategije Republike Hrvatske do 2030. godine, osobito prioritetu provedbe „Razvoj medija i medijske pismenosti“, kroz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 xml:space="preserve">enje uloge medija i statusa novinara, poticanje razvoja medija </w:t>
      </w:r>
      <w:r w:rsidRPr="00B25F40">
        <w:t>temeljenog</w:t>
      </w:r>
      <w:r w:rsidRPr="00B25F40">
        <w:rPr>
          <w:b/>
        </w:rPr>
        <w:t xml:space="preserve"> </w:t>
      </w:r>
      <w:r w:rsidRPr="00B25F40">
        <w:t xml:space="preserve">na ekonomskoj održivosti, obrazovanju i tehnologiji te </w:t>
      </w:r>
      <w:r w:rsidRPr="00B25F40">
        <w:rPr>
          <w:b/>
          <w:color w:val="4472C4" w:themeColor="accent5"/>
        </w:rPr>
        <w:t>poticanju medijske pismenosti, obrazovanja i stjecanja vještina za digitalno okruženje</w:t>
      </w:r>
      <w:r w:rsidRPr="00B25F40">
        <w:t>.</w:t>
      </w:r>
    </w:p>
    <w:p w14:paraId="44BF7C01" w14:textId="77777777" w:rsidR="008A1BBD" w:rsidRPr="00B25F40" w:rsidRDefault="008A1BBD" w:rsidP="008A1BBD"/>
    <w:p w14:paraId="010507C9" w14:textId="77777777" w:rsidR="008A1BBD" w:rsidRPr="00B25F40" w:rsidRDefault="008A1BBD" w:rsidP="008A1BBD">
      <w:pPr>
        <w:rPr>
          <w:b/>
          <w:color w:val="4472C4" w:themeColor="accent5"/>
        </w:rPr>
      </w:pPr>
      <w:r w:rsidRPr="00B25F40">
        <w:t>Provedbi posebnog cilja doprinosi investicija „C1.1.1. R6-I2 Uspostava provjere medijskih činjenica i sustava javne objave podataka“ u Nacionalnom planu oporavka i otpornosti 2021.</w:t>
      </w:r>
      <w:r>
        <w:t xml:space="preserve"> – </w:t>
      </w:r>
      <w:r w:rsidRPr="00B25F40">
        <w:t xml:space="preserve">2026. kroz uspostavu sustava </w:t>
      </w:r>
      <w:r w:rsidRPr="00B25F40">
        <w:rPr>
          <w:b/>
          <w:color w:val="4472C4" w:themeColor="accent5"/>
        </w:rPr>
        <w:t>provjere medijskih činjenica</w:t>
      </w:r>
      <w:r w:rsidRPr="00B25F40">
        <w:rPr>
          <w:color w:val="4472C4" w:themeColor="accent5"/>
        </w:rPr>
        <w:t xml:space="preserve"> </w:t>
      </w:r>
      <w:r w:rsidRPr="00B25F40">
        <w:t xml:space="preserve">i sustava </w:t>
      </w:r>
      <w:r w:rsidRPr="00B25F40">
        <w:rPr>
          <w:b/>
          <w:color w:val="4472C4" w:themeColor="accent5"/>
        </w:rPr>
        <w:t>javne objave</w:t>
      </w:r>
      <w:r w:rsidRPr="00B25F40">
        <w:rPr>
          <w:color w:val="4472C4" w:themeColor="accent5"/>
        </w:rPr>
        <w:t xml:space="preserve"> </w:t>
      </w:r>
      <w:r w:rsidRPr="00B25F40">
        <w:rPr>
          <w:b/>
          <w:color w:val="4472C4" w:themeColor="accent5"/>
        </w:rPr>
        <w:t>podataka o vlasništvu i financiranju medija.</w:t>
      </w:r>
    </w:p>
    <w:p w14:paraId="39086032" w14:textId="77777777" w:rsidR="008A1BBD" w:rsidRPr="00B25F40" w:rsidRDefault="008A1BBD" w:rsidP="008A1BBD">
      <w:pPr>
        <w:rPr>
          <w:b/>
          <w:color w:val="4472C4" w:themeColor="accent5"/>
        </w:rPr>
      </w:pPr>
    </w:p>
    <w:p w14:paraId="115F1E28" w14:textId="77777777" w:rsidR="008A1BBD" w:rsidRPr="00B25F40" w:rsidRDefault="008A1BBD" w:rsidP="008A1BBD">
      <w:r w:rsidRPr="00B25F40">
        <w:t xml:space="preserve">Posebni cilj doprinosi digitalnoj transformaciji kroz </w:t>
      </w:r>
      <w:r w:rsidRPr="00B25F40">
        <w:rPr>
          <w:b/>
          <w:color w:val="4472C4" w:themeColor="accent5"/>
        </w:rPr>
        <w:t>poticanje medijske pismenosti, obrazovanja i stjecanja vještina za digitalno okruženje.</w:t>
      </w:r>
    </w:p>
    <w:p w14:paraId="0914A81F" w14:textId="77777777" w:rsidR="008A1BBD" w:rsidRPr="00B25F40" w:rsidRDefault="008A1BBD" w:rsidP="008A1BBD"/>
    <w:p w14:paraId="78825A97" w14:textId="77777777" w:rsidR="008A1BBD" w:rsidRPr="00B25F40" w:rsidRDefault="008A1BBD" w:rsidP="008A1BBD">
      <w:r w:rsidRPr="00B25F40">
        <w:t xml:space="preserve">Doprinosi ciljevima održivog razvoja UN Agende 2030: cilju „4. Osigurati uključivo, kvalitetno i pravično obrazovanje i promicati mogućnosti cjeloživotnog obrazovanja za sve“ kroz </w:t>
      </w:r>
      <w:r w:rsidRPr="00B25F40">
        <w:rPr>
          <w:b/>
          <w:color w:val="4472C4" w:themeColor="accent5"/>
        </w:rPr>
        <w:t xml:space="preserve">poticanje medijske pismenosti, obrazovanja i stjecanja vještina za digitalno okruženje </w:t>
      </w:r>
      <w:r w:rsidRPr="00B25F40">
        <w:t xml:space="preserve">te cilju „16. Promicati miroljubiva i </w:t>
      </w:r>
      <w:proofErr w:type="spellStart"/>
      <w:r w:rsidRPr="00B25F40">
        <w:t>uključiva</w:t>
      </w:r>
      <w:proofErr w:type="spellEnd"/>
      <w:r w:rsidRPr="00B25F40">
        <w:t xml:space="preserve"> društva za održivi razvoj, omogućiti pristup pravdi za sve i izgraditi efikasne, pouzdane i </w:t>
      </w:r>
      <w:proofErr w:type="spellStart"/>
      <w:r w:rsidRPr="00B25F40">
        <w:t>uključive</w:t>
      </w:r>
      <w:proofErr w:type="spellEnd"/>
      <w:r w:rsidRPr="00B25F40">
        <w:t xml:space="preserve"> institucije na svim razinama kroz </w:t>
      </w:r>
      <w:r w:rsidRPr="00B25F40">
        <w:rPr>
          <w:b/>
          <w:color w:val="4472C4" w:themeColor="accent5"/>
        </w:rPr>
        <w:t>poticanje razvoja medija</w:t>
      </w:r>
      <w:r w:rsidRPr="00B25F40">
        <w:rPr>
          <w:color w:val="4472C4" w:themeColor="accent5"/>
        </w:rPr>
        <w:t xml:space="preserve"> </w:t>
      </w:r>
      <w:r w:rsidRPr="00B25F40">
        <w:t xml:space="preserve">i podršku medijima u </w:t>
      </w:r>
      <w:r w:rsidRPr="00B25F40">
        <w:rPr>
          <w:b/>
          <w:color w:val="4472C4" w:themeColor="accent5"/>
        </w:rPr>
        <w:t>osiguravanju javnog pristupa informacijama.</w:t>
      </w:r>
    </w:p>
    <w:p w14:paraId="58DC9064" w14:textId="77777777" w:rsidR="0058660D" w:rsidRDefault="0058660D" w:rsidP="00087963"/>
    <w:tbl>
      <w:tblPr>
        <w:tblW w:w="5008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699"/>
        <w:gridCol w:w="1699"/>
        <w:gridCol w:w="1688"/>
      </w:tblGrid>
      <w:tr w:rsidR="00087963" w:rsidRPr="00CD2228" w14:paraId="7CC5DBE0" w14:textId="77777777" w:rsidTr="00381B49">
        <w:trPr>
          <w:trHeight w:val="20"/>
          <w:jc w:val="center"/>
        </w:trPr>
        <w:tc>
          <w:tcPr>
            <w:tcW w:w="2572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A1F2914" w14:textId="77777777" w:rsidR="00087963" w:rsidRPr="00CD2228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CD222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POKAZATELJ ISHODA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3877A71A" w14:textId="77777777" w:rsidR="00087963" w:rsidRPr="00CD2228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CD222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POČETNA VRIJEDNOST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61526B2F" w14:textId="77777777" w:rsidR="00087963" w:rsidRPr="00CD2228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CD222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CILJNA VRIJEDNOST 2023.</w:t>
            </w:r>
          </w:p>
        </w:tc>
        <w:tc>
          <w:tcPr>
            <w:tcW w:w="806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31E6C2A4" w14:textId="77777777" w:rsidR="00087963" w:rsidRPr="00CD2228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</w:pPr>
            <w:r w:rsidRPr="00CD2228">
              <w:rPr>
                <w:rFonts w:asciiTheme="majorHAnsi" w:eastAsia="Times New Roman" w:hAnsiTheme="majorHAnsi" w:cstheme="majorHAnsi"/>
                <w:b/>
                <w:bCs/>
                <w:szCs w:val="24"/>
                <w:lang w:eastAsia="hr-HR"/>
              </w:rPr>
              <w:t>CILJNA VRIJEDNOST 2024.</w:t>
            </w:r>
          </w:p>
        </w:tc>
      </w:tr>
      <w:tr w:rsidR="00CD2228" w:rsidRPr="00CD2228" w14:paraId="1EBB8779" w14:textId="77777777" w:rsidTr="00381B49">
        <w:trPr>
          <w:trHeight w:val="20"/>
          <w:jc w:val="center"/>
        </w:trPr>
        <w:tc>
          <w:tcPr>
            <w:tcW w:w="2572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6AA148F" w14:textId="4B94785A" w:rsidR="00FA1083" w:rsidRDefault="00B51554" w:rsidP="00FA1083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Rashodi za usluge emitiranja i izdavaštva (COFOG 8.3) u ukupnim rashodima opće države (</w:t>
            </w:r>
            <w:r w:rsidRPr="00DD5DD6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OI.02.8.74</w:t>
            </w:r>
            <w:r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</w:p>
          <w:p w14:paraId="4D911975" w14:textId="4F2FFB82" w:rsidR="00CD2228" w:rsidRPr="00CD2228" w:rsidRDefault="00FA1083" w:rsidP="00FA1083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160D2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Indeks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 w:rsidRPr="00160D2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slobode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 w:rsidRPr="00160D2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medija</w:t>
            </w:r>
            <w:r w:rsidR="00B51554"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</w:t>
            </w:r>
            <w:r w:rsidR="00B51554" w:rsidRPr="00DD5DD6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OI.02.8.73</w:t>
            </w:r>
            <w:r w:rsidR="00B51554"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307767A" w14:textId="4985070A" w:rsidR="00CD2228" w:rsidRPr="00CD2228" w:rsidRDefault="00B51554" w:rsidP="00CD2228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0,7 %</w:t>
            </w:r>
            <w:r w:rsidR="00CD2228" w:rsidRPr="00CD2228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2021.</w:t>
            </w:r>
            <w:r w:rsidR="00CD2228" w:rsidRPr="00CD2228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)</w:t>
            </w:r>
          </w:p>
          <w:p w14:paraId="6BD5298F" w14:textId="77777777" w:rsidR="00CD2228" w:rsidRPr="00CD2228" w:rsidRDefault="00CD2228" w:rsidP="00CD2228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</w:p>
          <w:p w14:paraId="528A8BB9" w14:textId="2348A77C" w:rsidR="00CD2228" w:rsidRPr="00CD2228" w:rsidRDefault="00CD2228" w:rsidP="00CD2228">
            <w:pPr>
              <w:jc w:val="left"/>
              <w:rPr>
                <w:rFonts w:asciiTheme="majorHAnsi" w:hAnsiTheme="majorHAnsi" w:cstheme="majorHAnsi"/>
                <w:szCs w:val="24"/>
              </w:rPr>
            </w:pPr>
            <w:r w:rsidRPr="00CD2228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70,42 (2022.)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116F015A" w14:textId="30E216AE" w:rsidR="00381B49" w:rsidRDefault="00381B49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381B49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0,8</w:t>
            </w:r>
            <w:r w:rsidR="00C90EE3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 xml:space="preserve"> %</w:t>
            </w:r>
          </w:p>
          <w:p w14:paraId="68FFA507" w14:textId="77777777" w:rsidR="00381B49" w:rsidRPr="00381B49" w:rsidRDefault="00381B49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</w:p>
          <w:p w14:paraId="281F1977" w14:textId="6D2DAE8D" w:rsidR="00CD2228" w:rsidRPr="00CD2228" w:rsidRDefault="006F3501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6F3501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71,48</w:t>
            </w:r>
          </w:p>
        </w:tc>
        <w:tc>
          <w:tcPr>
            <w:tcW w:w="806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4B39868" w14:textId="74FB5523" w:rsidR="00381B49" w:rsidRDefault="00381B49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381B49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0,8</w:t>
            </w:r>
            <w:r w:rsidR="00C90EE3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 xml:space="preserve"> %</w:t>
            </w:r>
          </w:p>
          <w:p w14:paraId="50ABC45E" w14:textId="77777777" w:rsidR="00381B49" w:rsidRPr="00381B49" w:rsidRDefault="00381B49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</w:p>
          <w:p w14:paraId="4C20BB3A" w14:textId="57F6B38C" w:rsidR="00CD2228" w:rsidRPr="00CD2228" w:rsidRDefault="006F3501" w:rsidP="00381B49">
            <w:pPr>
              <w:jc w:val="left"/>
              <w:rPr>
                <w:rFonts w:asciiTheme="majorHAnsi" w:eastAsia="Times New Roman" w:hAnsiTheme="majorHAnsi" w:cstheme="majorHAnsi"/>
                <w:szCs w:val="24"/>
                <w:lang w:eastAsia="hr-HR"/>
              </w:rPr>
            </w:pPr>
            <w:r w:rsidRPr="006F3501">
              <w:rPr>
                <w:rFonts w:asciiTheme="majorHAnsi" w:eastAsia="Times New Roman" w:hAnsiTheme="majorHAnsi" w:cstheme="majorHAnsi"/>
                <w:szCs w:val="24"/>
                <w:lang w:eastAsia="hr-HR"/>
              </w:rPr>
              <w:t>72,55</w:t>
            </w:r>
          </w:p>
        </w:tc>
      </w:tr>
    </w:tbl>
    <w:p w14:paraId="1B48F9E9" w14:textId="77777777" w:rsidR="00087963" w:rsidRDefault="00087963" w:rsidP="0008796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087963" w:rsidRPr="00A93121" w14:paraId="5EC7DAB5" w14:textId="77777777" w:rsidTr="00381B49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9A82806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 xml:space="preserve">UKUPAN PROCIJENJENI TROŠAK PROVEDBE 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31459DB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087963" w:rsidRPr="00A93121" w14:paraId="1185579B" w14:textId="77777777" w:rsidTr="00EC373F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341E3BC7" w14:textId="3C0CE2B3" w:rsidR="007F62BC" w:rsidRPr="00A93121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66.844.905,00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06E81BF6" w14:textId="7AB09EAE" w:rsidR="00087963" w:rsidRPr="00A93121" w:rsidRDefault="007F62BC" w:rsidP="00EC373F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1026D2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P3906</w:t>
            </w:r>
            <w:r w:rsidRPr="007F62B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PROGRAMI AUDIOVIZUALNE DJELATNOSTI I MEDIJA</w:t>
            </w:r>
          </w:p>
        </w:tc>
      </w:tr>
    </w:tbl>
    <w:p w14:paraId="437E815E" w14:textId="77777777" w:rsidR="00087963" w:rsidRDefault="00087963" w:rsidP="00087963"/>
    <w:p w14:paraId="5D989015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60FD1B81" w14:textId="77777777" w:rsidR="008A1BBD" w:rsidRPr="00B25F40" w:rsidRDefault="008A1BBD" w:rsidP="008A1BBD">
      <w:pPr>
        <w:pStyle w:val="Heading2"/>
      </w:pPr>
      <w:bookmarkStart w:id="16" w:name="_Toc153465010"/>
      <w:r w:rsidRPr="00B25F40">
        <w:lastRenderedPageBreak/>
        <w:t xml:space="preserve">4.1. </w:t>
      </w:r>
      <w:r>
        <w:t>Unaprjeđ</w:t>
      </w:r>
      <w:r w:rsidRPr="00B25F40">
        <w:t>enje uloge medija i statusa novinara</w:t>
      </w:r>
      <w:bookmarkEnd w:id="16"/>
    </w:p>
    <w:p w14:paraId="160F61D5" w14:textId="427455AA" w:rsidR="008D1048" w:rsidRDefault="008D1048" w:rsidP="008D1048"/>
    <w:p w14:paraId="3A835C43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unaprjeđenje položaja novinarske profesije, uključujući poboljšanje zaštite i sigurnosti novinara i drugih medijskih djelatnika</w:t>
      </w:r>
    </w:p>
    <w:p w14:paraId="5C7746D0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uspostava mehanizama za rano prepoznavanje i odbacivanje očito neosnovanih ili zlonamjernih sudskih postupaka (strateških tužbi protiv javnog sudjelovanja – SLAPP tužbi )</w:t>
      </w:r>
    </w:p>
    <w:p w14:paraId="66E4768C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poticanje kvalitetnog, neovisnog i profesionalnog novinarstva te inovativnosti dostupnosti kao i raznovrsnost sadržaja od javnog interesa, posebice i u lokalnim i regionalnim medijima</w:t>
      </w:r>
    </w:p>
    <w:p w14:paraId="65A4C2A8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>
        <w:t>unaprjeđ</w:t>
      </w:r>
      <w:r w:rsidRPr="00B25F40">
        <w:t>enje regulacije sponzoriranog sadržaja i oglašavanja, uključujući razgraničenja uredničkog informativnog sadržaja od oglašavanja</w:t>
      </w:r>
    </w:p>
    <w:p w14:paraId="7CCC9326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 xml:space="preserve">poticanje Hrvatske radiotelevizije (HRT) u </w:t>
      </w:r>
      <w:r>
        <w:t>unaprjeđ</w:t>
      </w:r>
      <w:r w:rsidRPr="00B25F40">
        <w:t>enju usluga javnog servisa kao neovisnog javnog medija</w:t>
      </w:r>
    </w:p>
    <w:p w14:paraId="4F361D21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praćenje zastupljenosti medijskih sadržaja manjinskih skupina, sadržaja koji se bave marginaliziranim i ranjivim skupinama te suzbijanje svih oblika diskriminacije</w:t>
      </w:r>
    </w:p>
    <w:p w14:paraId="6A084C6F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podrška razvoju informativnih usluga Hrvatske izvještajne novinske agencije (HINA)</w:t>
      </w:r>
    </w:p>
    <w:p w14:paraId="5B69292C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informiranje dionika i praćenje zakonskih okvira za zaštitu autorskih prava i intelektualnog vlasništva</w:t>
      </w:r>
    </w:p>
    <w:p w14:paraId="6C5D5792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 xml:space="preserve">provedbi doprinosi investicija </w:t>
      </w:r>
      <w:r>
        <w:t>„</w:t>
      </w:r>
      <w:r w:rsidRPr="00B25F40">
        <w:t>Uspostava provjere medijskih činjenica i sustava javne objave podataka</w:t>
      </w:r>
      <w:r>
        <w:t>“</w:t>
      </w:r>
      <w:r w:rsidRPr="00B25F40">
        <w:t xml:space="preserve"> Nacionalnog plana oporavka i otpornosti kroz koju će se poticati razvoj tehnoloških programa, platformi i sustava komunikacije s medijima te stvoriti baza podataka i uspostaviti sustav objave vlasničkih podataka i izvora financiranja medija</w:t>
      </w:r>
    </w:p>
    <w:p w14:paraId="53F56D08" w14:textId="77777777" w:rsidR="008A1BBD" w:rsidRPr="00B25F40" w:rsidRDefault="008A1BBD" w:rsidP="008A1BBD">
      <w:pPr>
        <w:pStyle w:val="ListParagraph"/>
        <w:numPr>
          <w:ilvl w:val="0"/>
          <w:numId w:val="14"/>
        </w:numPr>
      </w:pPr>
      <w:r w:rsidRPr="00B25F40">
        <w:t>provedbi doprinose aktivnosti mjere „4.2. Osiguravanje slobodnog medijskog prostora i jačanje profesionalnog rada novinara“ u Nacionalnom planu zaštite i promicanja ljudskih prava i suzbijanja diskriminacije za razdoblje od 2023. do 2027. kroz koju će se educirati manjinske zajednice, novinari, urednici, nakladnici i predstavnici organizacija civilnoga društva</w:t>
      </w:r>
    </w:p>
    <w:p w14:paraId="0BF9BCE6" w14:textId="22661B99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6CAF84E4" w14:textId="77777777" w:rsidTr="008269F2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6D07EC0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79B5243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7A6BA8" w:rsidRPr="00A70D75" w14:paraId="545BD2A5" w14:textId="77777777" w:rsidTr="008269F2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248A13A5" w14:textId="3B8D305D" w:rsidR="007A6BA8" w:rsidRPr="00A70D75" w:rsidRDefault="007A6BA8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proračuna za programe kvalitetnog novinarstva u ukupnom programskom financiranju Agencije za elektroničke medije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0205B4F" w14:textId="2D5399CE" w:rsidR="007A6BA8" w:rsidRPr="00A70D75" w:rsidRDefault="00AB1196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AB119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5,46</w:t>
            </w:r>
            <w:r w:rsidR="001D443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Pr="00AB119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%</w:t>
            </w:r>
            <w:r w:rsidRPr="00AB1196" w:rsidDel="00AB119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7A6BA8"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(2022.)</w:t>
            </w:r>
          </w:p>
        </w:tc>
      </w:tr>
    </w:tbl>
    <w:p w14:paraId="61ACE1D3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29C2BB75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40604C58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495DAD00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392FB91E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2E9E44E8" w14:textId="216900CA" w:rsidR="00EC009D" w:rsidRPr="00A70D75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34.929.251,00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08C6441D" w14:textId="73FA4548" w:rsidR="00EC009D" w:rsidRPr="00E329D4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A908003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POTICANJA KVA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LITETNOG NOVINARSTVA;</w:t>
            </w:r>
            <w:r w:rsidR="008E1ED1">
              <w:t xml:space="preserve"> </w:t>
            </w:r>
            <w:r w:rsidR="008E1ED1" w:rsidRPr="008E1ED1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hr-HR"/>
              </w:rPr>
              <w:t>A781020</w:t>
            </w:r>
            <w:r w:rsidR="008E1ED1" w:rsidRPr="008E1ED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REALIZACIJA UGOVORA IZMEĐU HRVATSKE RADIOTELEVIZIJE I VLADE REPUBLIKE HRVATSKE</w:t>
            </w:r>
            <w:r w:rsidR="008E1ED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;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A565012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INFORMATIVNE USLUGE HINA-E</w:t>
            </w:r>
          </w:p>
        </w:tc>
      </w:tr>
    </w:tbl>
    <w:p w14:paraId="76DD90A8" w14:textId="77777777" w:rsidR="00EC009D" w:rsidRDefault="00EC009D" w:rsidP="00EC009D"/>
    <w:p w14:paraId="62EFCBE4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5C8AFA84" w14:textId="3864197B" w:rsidR="00332F4D" w:rsidRDefault="00B10ED9" w:rsidP="00332F4D">
      <w:pPr>
        <w:pStyle w:val="Heading2"/>
      </w:pPr>
      <w:bookmarkStart w:id="17" w:name="_Toc153465011"/>
      <w:r>
        <w:lastRenderedPageBreak/>
        <w:t>4</w:t>
      </w:r>
      <w:r w:rsidR="00332F4D">
        <w:t xml:space="preserve">.2. </w:t>
      </w:r>
      <w:r w:rsidR="00E81450" w:rsidRPr="00E81450">
        <w:t>Poticanje razvoja medija temeljenog na ekonomskoj održivosti, obrazovanju i tehnologiji</w:t>
      </w:r>
      <w:bookmarkEnd w:id="17"/>
    </w:p>
    <w:p w14:paraId="6433347F" w14:textId="77777777" w:rsidR="008D1048" w:rsidRDefault="008D1048" w:rsidP="008D1048"/>
    <w:p w14:paraId="2ED4A1BC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>uspostava zajedničkog neovisnog medijskog regulatora za elektroničke i tiskovne medije</w:t>
      </w:r>
    </w:p>
    <w:p w14:paraId="2E4D67A3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>poticanje transparentnog financiranja medija javnim sredstvima, uključujući tiskovne i neprofitne medije</w:t>
      </w:r>
    </w:p>
    <w:p w14:paraId="6A8DB6D9" w14:textId="449C40F4" w:rsidR="00E81450" w:rsidRDefault="00F17609" w:rsidP="000B5E04">
      <w:pPr>
        <w:pStyle w:val="ListParagraph"/>
        <w:numPr>
          <w:ilvl w:val="0"/>
          <w:numId w:val="15"/>
        </w:numPr>
      </w:pPr>
      <w:r>
        <w:t>unaprjeđenje</w:t>
      </w:r>
      <w:r w:rsidR="00E81450">
        <w:t xml:space="preserve"> zakonodavnog okvira sukladno razvoju tehnologije medijskog tržišta</w:t>
      </w:r>
    </w:p>
    <w:p w14:paraId="59AC8C7B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>poticanje istraživanja i razvoja tehnologije za primjenu u medijima</w:t>
      </w:r>
    </w:p>
    <w:p w14:paraId="4B9628DE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>financiranje programa za poticanje pluralizma elektroničkih medija</w:t>
      </w:r>
    </w:p>
    <w:p w14:paraId="3E2E27B1" w14:textId="510398B4" w:rsidR="00F95161" w:rsidRDefault="00F95161" w:rsidP="000B5E04">
      <w:pPr>
        <w:pStyle w:val="ListParagraph"/>
        <w:numPr>
          <w:ilvl w:val="0"/>
          <w:numId w:val="15"/>
        </w:numPr>
      </w:pPr>
      <w:r>
        <w:t xml:space="preserve">analiza distribucije sredstava Fonda </w:t>
      </w:r>
      <w:r w:rsidRPr="00F95161">
        <w:t>za poticanje pluralizma i raznovrsnosti elektroničkih medija</w:t>
      </w:r>
    </w:p>
    <w:p w14:paraId="5AAAB2D9" w14:textId="01C1A30A" w:rsidR="00E81450" w:rsidRDefault="00E81450" w:rsidP="000B5E04">
      <w:pPr>
        <w:pStyle w:val="ListParagraph"/>
        <w:numPr>
          <w:ilvl w:val="0"/>
          <w:numId w:val="15"/>
        </w:numPr>
      </w:pPr>
      <w:r w:rsidRPr="0067060F">
        <w:t>korištenje prostora u vlasništvu države i jedinica lokalne i područne</w:t>
      </w:r>
      <w:r w:rsidR="00186E05">
        <w:t xml:space="preserve"> (regionalne)</w:t>
      </w:r>
      <w:r w:rsidRPr="0067060F">
        <w:t xml:space="preserve"> samouprave za potrebe</w:t>
      </w:r>
      <w:r>
        <w:t xml:space="preserve"> neprofitnih medija</w:t>
      </w:r>
    </w:p>
    <w:p w14:paraId="619C25BE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>uspostavljanje registra medija</w:t>
      </w:r>
    </w:p>
    <w:p w14:paraId="3E60CDFA" w14:textId="77777777" w:rsidR="00E81450" w:rsidRDefault="00E81450" w:rsidP="000B5E04">
      <w:pPr>
        <w:pStyle w:val="ListParagraph"/>
        <w:numPr>
          <w:ilvl w:val="0"/>
          <w:numId w:val="15"/>
        </w:numPr>
      </w:pPr>
      <w:r>
        <w:t xml:space="preserve">jačanje obveze donošenja i uspostave statuta medija kao </w:t>
      </w:r>
      <w:proofErr w:type="spellStart"/>
      <w:r>
        <w:t>samoregulatornog</w:t>
      </w:r>
      <w:proofErr w:type="spellEnd"/>
      <w:r>
        <w:t xml:space="preserve"> akta</w:t>
      </w:r>
    </w:p>
    <w:p w14:paraId="33DBF9D1" w14:textId="1E74FC3E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4DF6ACC8" w14:textId="77777777" w:rsidTr="008269F2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90BA63D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EF5276E" w14:textId="77777777" w:rsidR="00EC009D" w:rsidRPr="00A70D75" w:rsidRDefault="00EC009D" w:rsidP="008269F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221DA269" w14:textId="77777777" w:rsidTr="008269F2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B4F5CBD" w14:textId="77777777" w:rsidR="007A6BA8" w:rsidRPr="007C611D" w:rsidRDefault="007A6BA8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programskog financiranja medijske djelatnosti u ukupnom proračunu Ministarstva kulture i medija</w:t>
            </w:r>
          </w:p>
          <w:p w14:paraId="0B4F5E62" w14:textId="29529377" w:rsidR="00EC009D" w:rsidRPr="00A70D75" w:rsidRDefault="007A6BA8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financiranja medijske djelatnosti u ukupnom </w:t>
            </w:r>
            <w:r w:rsidR="00C7614B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proračunu</w:t>
            </w:r>
            <w:r w:rsidRPr="007C611D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jedinica lokalne i područne (regionalne) samouprave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1BF9E02" w14:textId="77777777" w:rsidR="007A6BA8" w:rsidRDefault="007A6BA8" w:rsidP="008269F2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6F1D909C" w14:textId="4A1976FF" w:rsidR="007A6BA8" w:rsidRDefault="007A6BA8" w:rsidP="008269F2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1,71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(2022.)</w:t>
            </w:r>
          </w:p>
          <w:p w14:paraId="5C41A15D" w14:textId="77777777" w:rsidR="007A6BA8" w:rsidRDefault="007A6BA8" w:rsidP="008269F2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7EE49463" w14:textId="6E4CC8B7" w:rsidR="00EC009D" w:rsidRPr="00A70D75" w:rsidRDefault="007A6BA8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n/p</w:t>
            </w:r>
            <w:r w:rsidR="00B100F3" w:rsidRPr="00887C8C">
              <w:rPr>
                <w:vertAlign w:val="superscript"/>
              </w:rPr>
              <w:t>1</w:t>
            </w:r>
          </w:p>
        </w:tc>
      </w:tr>
    </w:tbl>
    <w:p w14:paraId="2E58AD17" w14:textId="77777777" w:rsidR="00B100F3" w:rsidRDefault="00B100F3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22CF5399" w14:textId="77777777" w:rsidTr="00EC373F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93DB77B" w14:textId="77777777" w:rsidR="00EC009D" w:rsidRPr="00A70D75" w:rsidRDefault="00EC009D" w:rsidP="00EC373F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FB4B6A3" w14:textId="77777777" w:rsidR="00EC009D" w:rsidRPr="00A70D75" w:rsidRDefault="00EC009D" w:rsidP="00EC373F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7A6BA8" w:rsidRPr="00A70D75" w14:paraId="7D4225A0" w14:textId="77777777" w:rsidTr="008269F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06C6D9E5" w14:textId="0223229F" w:rsidR="007A6BA8" w:rsidRPr="00A70D75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24.309.468,00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15A1DA58" w14:textId="05EB73E6" w:rsidR="007A6BA8" w:rsidRPr="00A70D75" w:rsidRDefault="007A6BA8" w:rsidP="008269F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A908002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PROGRAMI AGENCIJE ZA ELEKTRONIČKE MEDIJE</w:t>
            </w:r>
          </w:p>
        </w:tc>
      </w:tr>
    </w:tbl>
    <w:p w14:paraId="6DAA6C26" w14:textId="0EEF0C5B" w:rsidR="00EC009D" w:rsidRDefault="00EC009D" w:rsidP="00EC009D"/>
    <w:p w14:paraId="4B2E5F2A" w14:textId="77777777" w:rsidR="00D6440D" w:rsidRDefault="00D6440D" w:rsidP="00D6440D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531AF9">
        <w:rPr>
          <w:sz w:val="18"/>
          <w:szCs w:val="18"/>
        </w:rPr>
        <w:t>Praćenje započinje u 2023. putem obrasca Godišnjeg istraživanja o financiranju javnih potreba u kulturi Republike Hrvatske.</w:t>
      </w:r>
    </w:p>
    <w:p w14:paraId="3181E84C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5AB991FD" w14:textId="43BCA63D" w:rsidR="00332F4D" w:rsidRDefault="00B10ED9" w:rsidP="00332F4D">
      <w:pPr>
        <w:pStyle w:val="Heading2"/>
      </w:pPr>
      <w:bookmarkStart w:id="18" w:name="_Toc153465012"/>
      <w:r>
        <w:lastRenderedPageBreak/>
        <w:t>4</w:t>
      </w:r>
      <w:r w:rsidR="00332F4D">
        <w:t xml:space="preserve">.3. </w:t>
      </w:r>
      <w:r w:rsidR="00E81450" w:rsidRPr="00E81450">
        <w:t>Poticanje medijske pismenosti, obrazovanja i stjecanja vještina za digitalno okruženje</w:t>
      </w:r>
      <w:bookmarkEnd w:id="18"/>
    </w:p>
    <w:p w14:paraId="7889AA7F" w14:textId="77777777" w:rsidR="008D1048" w:rsidRDefault="008D1048" w:rsidP="008D1048"/>
    <w:p w14:paraId="5232FA45" w14:textId="77777777" w:rsidR="00E81450" w:rsidRDefault="00E81450" w:rsidP="00E81450">
      <w:pPr>
        <w:pStyle w:val="ListParagraph"/>
        <w:numPr>
          <w:ilvl w:val="0"/>
          <w:numId w:val="16"/>
        </w:numPr>
      </w:pPr>
      <w:r>
        <w:t xml:space="preserve">promicanje medijske pismenosti kao </w:t>
      </w:r>
      <w:r w:rsidRPr="00431D6C">
        <w:t xml:space="preserve">sposobnosti pristupa, analize, vrednovanja i stvaranja medijskih </w:t>
      </w:r>
      <w:r>
        <w:t xml:space="preserve">sadržaja i </w:t>
      </w:r>
      <w:r w:rsidRPr="00431D6C">
        <w:t>poruka u različitim oblicima</w:t>
      </w:r>
    </w:p>
    <w:p w14:paraId="0DFDD329" w14:textId="77777777" w:rsidR="00385512" w:rsidRPr="00B25F40" w:rsidRDefault="00385512" w:rsidP="00385512">
      <w:pPr>
        <w:pStyle w:val="ListParagraph"/>
        <w:numPr>
          <w:ilvl w:val="0"/>
          <w:numId w:val="16"/>
        </w:numPr>
      </w:pPr>
      <w:r w:rsidRPr="00B25F40">
        <w:t xml:space="preserve">financiranje programa za </w:t>
      </w:r>
      <w:r>
        <w:t>unaprjeđ</w:t>
      </w:r>
      <w:r w:rsidRPr="00B25F40">
        <w:t>enje medijske pismenosti</w:t>
      </w:r>
    </w:p>
    <w:p w14:paraId="16E6E95C" w14:textId="77777777" w:rsidR="00E81450" w:rsidRDefault="00E81450" w:rsidP="00E81450">
      <w:pPr>
        <w:pStyle w:val="ListParagraph"/>
        <w:numPr>
          <w:ilvl w:val="0"/>
          <w:numId w:val="16"/>
        </w:numPr>
      </w:pPr>
      <w:r>
        <w:t>poticanje uvođenja programa medijske pismenosti u formalnom obrazovanju</w:t>
      </w:r>
    </w:p>
    <w:p w14:paraId="33933574" w14:textId="77777777" w:rsidR="00E81450" w:rsidRDefault="00E81450" w:rsidP="00E81450">
      <w:pPr>
        <w:pStyle w:val="ListParagraph"/>
        <w:numPr>
          <w:ilvl w:val="0"/>
          <w:numId w:val="16"/>
        </w:numPr>
      </w:pPr>
      <w:r>
        <w:t>redovita organizacija Dana medijske pismenosti u suradnji s UNICEF-om</w:t>
      </w:r>
    </w:p>
    <w:p w14:paraId="56886CED" w14:textId="77777777" w:rsidR="00385512" w:rsidRPr="00B25F40" w:rsidRDefault="00385512" w:rsidP="00385512">
      <w:pPr>
        <w:pStyle w:val="ListParagraph"/>
        <w:numPr>
          <w:ilvl w:val="0"/>
          <w:numId w:val="16"/>
        </w:numPr>
      </w:pPr>
      <w:r w:rsidRPr="00B25F40">
        <w:t>provedbi će doprinijeti planirani pozivi u okviru Programa „Učinkoviti ljudski potencijali 2021.</w:t>
      </w:r>
      <w:r>
        <w:t xml:space="preserve"> – </w:t>
      </w:r>
      <w:r w:rsidRPr="00B25F40">
        <w:t>2027.“ kroz koje će se financirati promicanje medijske pismenosti i unaprjeđenje medijske pismenosti pripadnika ranjivih skupina, a obradit će se i pratiti u sklopu mjere „1.6. Osiguranje jednakosti pristupa i sudjelovanja ranjivih skupina u kulturi te unaprjeđenje medijske pismenosti“ posebnog cilja „1. Smanjenje siromaštva i socijalne isključenosti ranjivih skupina“ u Nacionalnom planu borbe protiv siromaštva i socijalne isključenosti 2021.</w:t>
      </w:r>
      <w:r>
        <w:t xml:space="preserve"> – </w:t>
      </w:r>
      <w:r w:rsidRPr="00B25F40">
        <w:t>2027.</w:t>
      </w:r>
    </w:p>
    <w:p w14:paraId="4AC7B1D7" w14:textId="77777777" w:rsidR="00385512" w:rsidRPr="00B25F40" w:rsidRDefault="00385512" w:rsidP="00385512">
      <w:pPr>
        <w:pStyle w:val="ListParagraph"/>
        <w:numPr>
          <w:ilvl w:val="0"/>
          <w:numId w:val="16"/>
        </w:numPr>
      </w:pPr>
      <w:r w:rsidRPr="00B25F40">
        <w:t xml:space="preserve">provedbi doprinosi investicija </w:t>
      </w:r>
      <w:r>
        <w:t>„</w:t>
      </w:r>
      <w:r w:rsidRPr="00B25F40">
        <w:t>Uspostava provjere medijskih činjenica i sustava javne objave podataka</w:t>
      </w:r>
      <w:r>
        <w:t>“</w:t>
      </w:r>
      <w:r w:rsidRPr="00B25F40">
        <w:t xml:space="preserve"> Nacionalnog plana oporavka i otpornosti kroz koju će se uspostaviti sustav jačanja kapaciteta digitalnih kompetencija provjeravatelja činjenica kako bi se umanjio utjecaj dezinformacija i „lažnih vijesti“</w:t>
      </w:r>
    </w:p>
    <w:p w14:paraId="542587CA" w14:textId="17AF4C6D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480A11F4" w14:textId="77777777" w:rsidTr="00715D94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ED72534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EBB070B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385512" w:rsidRPr="00A70D75" w14:paraId="468A650B" w14:textId="77777777" w:rsidTr="00715D94">
        <w:trPr>
          <w:trHeight w:val="20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455F9921" w14:textId="49CFC68F" w:rsidR="00385512" w:rsidRPr="00A70D75" w:rsidRDefault="00385512" w:rsidP="0038551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B25F40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Broj sudionika financiranih programa za 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unaprjeđ</w:t>
            </w:r>
            <w:r w:rsidRPr="00B25F40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enje medijske pismenosti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F825882" w14:textId="69964E28" w:rsidR="00385512" w:rsidRPr="00A70D75" w:rsidRDefault="00385512" w:rsidP="00385512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EC373F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33.087</w:t>
            </w:r>
            <w:r w:rsidRPr="0008118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(2022.)</w:t>
            </w:r>
          </w:p>
        </w:tc>
      </w:tr>
    </w:tbl>
    <w:p w14:paraId="46532D8A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6B3896DB" w14:textId="77777777" w:rsidTr="008B4A8C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006D91C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1C3AFB6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887C8C" w:rsidRPr="00A70D75" w14:paraId="474FCE65" w14:textId="77777777" w:rsidTr="00584D7C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750050CF" w14:textId="1E70E99F" w:rsidR="00887C8C" w:rsidRPr="00887C8C" w:rsidRDefault="000A694C" w:rsidP="00240FE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7.606.186,00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2828FBC7" w14:textId="01AD9112" w:rsidR="00887C8C" w:rsidRPr="00A70D75" w:rsidRDefault="00584D7C" w:rsidP="00887C8C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4D7C">
              <w:rPr>
                <w:rFonts w:asciiTheme="majorHAnsi" w:eastAsia="Times New Roman" w:hAnsiTheme="majorHAnsi" w:cstheme="majorHAnsi"/>
                <w:b/>
                <w:szCs w:val="20"/>
                <w:lang w:eastAsia="hr-HR"/>
              </w:rPr>
              <w:t>A908004</w:t>
            </w:r>
            <w:r w:rsidRPr="00584D7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NACIONALNI PLAN OPORAVKA I OTPORNOSTI</w:t>
            </w:r>
            <w:r w:rsidR="00430927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– </w:t>
            </w:r>
            <w:r w:rsidRPr="00584D7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SUSTAV PROVJERE MEDIJSKIH ČINJENICA</w:t>
            </w:r>
          </w:p>
        </w:tc>
      </w:tr>
    </w:tbl>
    <w:p w14:paraId="77D0CC78" w14:textId="77777777" w:rsidR="00D6440D" w:rsidRDefault="00D6440D" w:rsidP="00D6440D"/>
    <w:p w14:paraId="2D903AF3" w14:textId="77777777" w:rsidR="00332F4D" w:rsidRDefault="00332F4D" w:rsidP="00332F4D">
      <w:pPr>
        <w:spacing w:after="160" w:line="259" w:lineRule="auto"/>
        <w:jc w:val="left"/>
      </w:pPr>
      <w:r>
        <w:br w:type="page"/>
      </w:r>
    </w:p>
    <w:p w14:paraId="1C22704D" w14:textId="0CB38114" w:rsidR="00332F4D" w:rsidRDefault="00B10ED9" w:rsidP="00332F4D">
      <w:pPr>
        <w:pStyle w:val="Heading1"/>
      </w:pPr>
      <w:bookmarkStart w:id="19" w:name="_Toc153465013"/>
      <w:r>
        <w:lastRenderedPageBreak/>
        <w:t>5</w:t>
      </w:r>
      <w:r w:rsidR="00332F4D">
        <w:t>. Učinkovita podrška kulturnom i medijskom sektoru</w:t>
      </w:r>
      <w:bookmarkEnd w:id="19"/>
    </w:p>
    <w:p w14:paraId="6C595F86" w14:textId="168D02D6" w:rsidR="00087963" w:rsidRDefault="00087963" w:rsidP="00087963"/>
    <w:p w14:paraId="4AA754A2" w14:textId="77777777" w:rsidR="00385512" w:rsidRPr="00B25F40" w:rsidRDefault="00385512" w:rsidP="00385512">
      <w:pPr>
        <w:rPr>
          <w:i/>
          <w:color w:val="4472C4" w:themeColor="accent5"/>
        </w:rPr>
      </w:pPr>
      <w:r w:rsidRPr="00B25F40">
        <w:rPr>
          <w:i/>
          <w:color w:val="4472C4" w:themeColor="accent5"/>
        </w:rPr>
        <w:t xml:space="preserve">Posebnim ciljem osigurat će se učinkovita podrška kulturnom i medijskom sektoru kroz razvoj ljudskih potencijala, sustava podrške i otpornosti na rizike, </w:t>
      </w:r>
      <w:r>
        <w:rPr>
          <w:i/>
          <w:color w:val="4472C4" w:themeColor="accent5"/>
        </w:rPr>
        <w:t>unaprjeđ</w:t>
      </w:r>
      <w:r w:rsidRPr="00B25F40">
        <w:rPr>
          <w:i/>
          <w:color w:val="4472C4" w:themeColor="accent5"/>
        </w:rPr>
        <w:t>ivanje strateškog, normativnog i financijskog okvira te poticanje mobilnosti, transfera znanja i međunarodne suradnje.</w:t>
      </w:r>
    </w:p>
    <w:p w14:paraId="03AA51F5" w14:textId="77777777" w:rsidR="0058660D" w:rsidRDefault="0058660D" w:rsidP="0058660D"/>
    <w:p w14:paraId="26F1533F" w14:textId="77777777" w:rsidR="00385512" w:rsidRPr="00B25F40" w:rsidRDefault="00385512" w:rsidP="00385512">
      <w:r w:rsidRPr="00B25F40">
        <w:t xml:space="preserve">Doprinosi prioritetnom području „1.5. Poticanje razvoja kulture i medija“ strateškog cilja „1. Konkurentno i inovativno gospodarstvo“ Nacionalne razvojne strategije Republike Hrvatske do 2030. godine, kroz </w:t>
      </w:r>
      <w:r w:rsidRPr="00B25F40">
        <w:rPr>
          <w:b/>
          <w:color w:val="4472C4" w:themeColor="accent5"/>
        </w:rPr>
        <w:t>razvoj ljudskih potencijala i sustava podrške</w:t>
      </w:r>
      <w:r w:rsidRPr="00B25F40">
        <w:rPr>
          <w:color w:val="4472C4" w:themeColor="accent5"/>
        </w:rPr>
        <w:t xml:space="preserve"> </w:t>
      </w:r>
      <w:r w:rsidRPr="00B25F40">
        <w:t>te</w:t>
      </w:r>
      <w:r w:rsidRPr="00B25F40">
        <w:rPr>
          <w:b/>
          <w:color w:val="4472C4" w:themeColor="accent5"/>
        </w:rPr>
        <w:t xml:space="preserve">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ivanje strateškog, normativnog i financijskog okvira.</w:t>
      </w:r>
      <w:r w:rsidRPr="00B25F40">
        <w:t xml:space="preserve"> Također doprinosi prioritetnim područjima strateškog cilja „2. Obrazovani i zaposleni ljudi“ kroz </w:t>
      </w:r>
      <w:r w:rsidRPr="00B25F40">
        <w:rPr>
          <w:b/>
          <w:color w:val="4472C4" w:themeColor="accent5"/>
        </w:rPr>
        <w:t>praćenje i poticanje formalnog i cjeloživotnog obrazovanja</w:t>
      </w:r>
      <w:r w:rsidRPr="00B25F40">
        <w:t xml:space="preserve"> u području kulture i medija i prioritetnim područjima strateškog cilja „4. Globalna prepoznatljivost i jačanje međunarodnog položaja i uloge Hrvatske“ kroz </w:t>
      </w:r>
      <w:r w:rsidRPr="00B25F40">
        <w:rPr>
          <w:b/>
          <w:color w:val="4472C4" w:themeColor="accent5"/>
        </w:rPr>
        <w:t>poticanje mobilnosti, transfera znanja i međunarodne suradnje.</w:t>
      </w:r>
    </w:p>
    <w:p w14:paraId="5CEE3708" w14:textId="77777777" w:rsidR="0058660D" w:rsidRDefault="0058660D" w:rsidP="0058660D"/>
    <w:p w14:paraId="39C206D9" w14:textId="12CD4F94" w:rsidR="0058660D" w:rsidRDefault="0058660D" w:rsidP="0058660D">
      <w:pPr>
        <w:rPr>
          <w:b/>
          <w:color w:val="4472C4" w:themeColor="accent5"/>
        </w:rPr>
      </w:pPr>
      <w:r>
        <w:t>Doprinosi jačanju otpornosti na krize u prioritetnom području „7.</w:t>
      </w:r>
      <w:r w:rsidRPr="00E40EE1">
        <w:t>4. Jačanje otpornosti na rizike od katastrofa i unaprjeđenje sustava Civilne zaštite</w:t>
      </w:r>
      <w:r>
        <w:t>“ strateškog cilja „</w:t>
      </w:r>
      <w:r w:rsidRPr="00E40EE1">
        <w:t>7. Sigurnost za stabilan razvoj</w:t>
      </w:r>
      <w:r>
        <w:t xml:space="preserve">“ kroz </w:t>
      </w:r>
      <w:r w:rsidRPr="003248B3">
        <w:rPr>
          <w:b/>
          <w:color w:val="4472C4" w:themeColor="accent5"/>
        </w:rPr>
        <w:t>uspostavu međuresornih timova</w:t>
      </w:r>
      <w:r w:rsidR="00385512">
        <w:rPr>
          <w:b/>
          <w:color w:val="4472C4" w:themeColor="accent5"/>
        </w:rPr>
        <w:t xml:space="preserve"> </w:t>
      </w:r>
      <w:r w:rsidRPr="003248B3">
        <w:rPr>
          <w:b/>
          <w:color w:val="4472C4" w:themeColor="accent5"/>
        </w:rPr>
        <w:t>i podizanje svijesti o rizicima</w:t>
      </w:r>
      <w:r w:rsidRPr="003248B3">
        <w:rPr>
          <w:color w:val="4472C4" w:themeColor="accent5"/>
        </w:rPr>
        <w:t xml:space="preserve"> </w:t>
      </w:r>
      <w:r>
        <w:t>u području kulture i medija te prioritetnom području „11.</w:t>
      </w:r>
      <w:r w:rsidRPr="00E40EE1">
        <w:t>2. Digitalizacija javne uprave i pravosuđa</w:t>
      </w:r>
      <w:r>
        <w:t>“ strateškog cilja „</w:t>
      </w:r>
      <w:r w:rsidRPr="00E40EE1">
        <w:t>11. Digitalna tranzicija društva i gospodarstva</w:t>
      </w:r>
      <w:r>
        <w:t xml:space="preserve">“ kroz </w:t>
      </w:r>
      <w:r>
        <w:rPr>
          <w:b/>
          <w:color w:val="4472C4" w:themeColor="accent5"/>
        </w:rPr>
        <w:t>digitalizaciju</w:t>
      </w:r>
      <w:r w:rsidRPr="00E40EE1">
        <w:rPr>
          <w:b/>
          <w:color w:val="4472C4" w:themeColor="accent5"/>
        </w:rPr>
        <w:t xml:space="preserve"> poslovnih procesa i razvoj e-usluga</w:t>
      </w:r>
      <w:r>
        <w:rPr>
          <w:b/>
          <w:color w:val="4472C4" w:themeColor="accent5"/>
        </w:rPr>
        <w:t>.</w:t>
      </w:r>
    </w:p>
    <w:p w14:paraId="638D7D9C" w14:textId="77777777" w:rsidR="0058660D" w:rsidRDefault="0058660D" w:rsidP="0058660D">
      <w:pPr>
        <w:rPr>
          <w:b/>
          <w:color w:val="4472C4" w:themeColor="accent5"/>
        </w:rPr>
      </w:pPr>
    </w:p>
    <w:p w14:paraId="4618AE27" w14:textId="77777777" w:rsidR="0058660D" w:rsidRPr="001C182F" w:rsidRDefault="0058660D" w:rsidP="0058660D">
      <w:r w:rsidRPr="004D6AF1">
        <w:t xml:space="preserve">Posebni cilj doprinosi digitalnoj transformaciji kroz </w:t>
      </w:r>
      <w:r w:rsidRPr="004D6AF1">
        <w:rPr>
          <w:b/>
          <w:color w:val="4472C4" w:themeColor="accent5"/>
        </w:rPr>
        <w:t>digitalizaciju poslovnih procesa i razvoj e-usluga.</w:t>
      </w:r>
    </w:p>
    <w:p w14:paraId="3BDDD7E6" w14:textId="77777777" w:rsidR="0058660D" w:rsidRDefault="0058660D" w:rsidP="0058660D"/>
    <w:p w14:paraId="2E99AA46" w14:textId="77777777" w:rsidR="00AD7907" w:rsidRPr="00B25F40" w:rsidRDefault="00AD7907" w:rsidP="00AD7907">
      <w:r w:rsidRPr="00B25F40">
        <w:t>Doprinosi ciljevima održivog razvoja UN Agende 2030: cilju „4. Osigurati uključivo, kvalitetno i pravično obrazovanje i promicati mogućnosti cjeloživotnog obrazovanja za sve“ kroz</w:t>
      </w:r>
      <w:r w:rsidRPr="00B25F40">
        <w:rPr>
          <w:b/>
          <w:color w:val="4472C4" w:themeColor="accent5"/>
        </w:rPr>
        <w:t xml:space="preserve"> poticanje formalnog i cjeloživotnog obrazovanja</w:t>
      </w:r>
      <w:r w:rsidRPr="00B25F40">
        <w:t xml:space="preserve"> u području kulture i medija, cilju „9. Izgraditi otpornu infrastrukturu, promicati </w:t>
      </w:r>
      <w:proofErr w:type="spellStart"/>
      <w:r w:rsidRPr="00B25F40">
        <w:t>uključivu</w:t>
      </w:r>
      <w:proofErr w:type="spellEnd"/>
      <w:r w:rsidRPr="00B25F40">
        <w:t xml:space="preserve"> i održivu industrijalizaciju i poticati inovativnost“ kroz </w:t>
      </w:r>
      <w:r w:rsidRPr="00B25F40">
        <w:rPr>
          <w:b/>
          <w:color w:val="4472C4" w:themeColor="accent5"/>
        </w:rPr>
        <w:t>razvoj ljudskih potencijala i sustava podrške</w:t>
      </w:r>
      <w:r w:rsidRPr="00B25F40">
        <w:rPr>
          <w:color w:val="4472C4" w:themeColor="accent5"/>
        </w:rPr>
        <w:t xml:space="preserve"> </w:t>
      </w:r>
      <w:r w:rsidRPr="00B25F40">
        <w:t>te</w:t>
      </w:r>
      <w:r w:rsidRPr="00B25F40">
        <w:rPr>
          <w:b/>
          <w:color w:val="4472C4" w:themeColor="accent5"/>
        </w:rPr>
        <w:t xml:space="preserve"> </w:t>
      </w:r>
      <w:r>
        <w:rPr>
          <w:b/>
          <w:color w:val="4472C4" w:themeColor="accent5"/>
        </w:rPr>
        <w:t>unaprjeđ</w:t>
      </w:r>
      <w:r w:rsidRPr="00B25F40">
        <w:rPr>
          <w:b/>
          <w:color w:val="4472C4" w:themeColor="accent5"/>
        </w:rPr>
        <w:t>ivanje strateškog, normativnog i financijskog okvira</w:t>
      </w:r>
      <w:r w:rsidRPr="00B25F40">
        <w:t xml:space="preserve"> te cilju „13. Poduzeti hitne aktivnosti u borbi protiv klimatskih promjena i njezinih posljedica“ kroz </w:t>
      </w:r>
      <w:r w:rsidRPr="00B25F40">
        <w:rPr>
          <w:b/>
          <w:color w:val="4472C4" w:themeColor="accent5"/>
        </w:rPr>
        <w:t>jačanje otpornosti na rizike</w:t>
      </w:r>
      <w:r w:rsidRPr="00B25F40">
        <w:rPr>
          <w:color w:val="4472C4" w:themeColor="accent5"/>
        </w:rPr>
        <w:t xml:space="preserve"> </w:t>
      </w:r>
      <w:r w:rsidRPr="00B25F40">
        <w:t>u području kulture i medija.</w:t>
      </w:r>
    </w:p>
    <w:p w14:paraId="25A705F9" w14:textId="77777777" w:rsidR="0058660D" w:rsidRDefault="0058660D" w:rsidP="0058660D"/>
    <w:tbl>
      <w:tblPr>
        <w:tblW w:w="5008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699"/>
        <w:gridCol w:w="1699"/>
        <w:gridCol w:w="1688"/>
      </w:tblGrid>
      <w:tr w:rsidR="00087963" w:rsidRPr="00A93121" w14:paraId="79CACC3B" w14:textId="77777777" w:rsidTr="001E1716">
        <w:trPr>
          <w:trHeight w:val="20"/>
          <w:jc w:val="center"/>
        </w:trPr>
        <w:tc>
          <w:tcPr>
            <w:tcW w:w="2572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BB2811B" w14:textId="77777777" w:rsidR="00087963" w:rsidRPr="00A93121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ISHODA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4A0FB22A" w14:textId="77777777" w:rsidR="00087963" w:rsidRPr="00A93121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  <w:tc>
          <w:tcPr>
            <w:tcW w:w="811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5732C86D" w14:textId="77777777" w:rsidR="00087963" w:rsidRPr="00A93121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2023.</w:t>
            </w:r>
          </w:p>
        </w:tc>
        <w:tc>
          <w:tcPr>
            <w:tcW w:w="806" w:type="pct"/>
            <w:tcBorders>
              <w:bottom w:val="single" w:sz="24" w:space="0" w:color="4472C4" w:themeColor="accent5"/>
            </w:tcBorders>
            <w:shd w:val="clear" w:color="auto" w:fill="auto"/>
          </w:tcPr>
          <w:p w14:paraId="523FEF43" w14:textId="77777777" w:rsidR="00087963" w:rsidRPr="00A93121" w:rsidRDefault="00087963" w:rsidP="00CD2228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CILJNA VRIJEDNOST 2024.</w:t>
            </w:r>
          </w:p>
        </w:tc>
      </w:tr>
      <w:tr w:rsidR="00CD2228" w:rsidRPr="00A93121" w14:paraId="15A37D66" w14:textId="77777777" w:rsidTr="001E1716">
        <w:trPr>
          <w:trHeight w:val="20"/>
          <w:jc w:val="center"/>
        </w:trPr>
        <w:tc>
          <w:tcPr>
            <w:tcW w:w="2572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409ED0A" w14:textId="42DE8DBA" w:rsidR="00CD2228" w:rsidRPr="00A93121" w:rsidRDefault="00B51554" w:rsidP="00CD222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Rashodi za usluge kulture (COFOG 8.2) u ukupnim rashodima opće države (</w:t>
            </w:r>
            <w:r w:rsidRPr="00DD5DD6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OI.02.8.75</w:t>
            </w:r>
            <w:r w:rsidRPr="00B5155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3BD79158" w14:textId="6EEFFBE3" w:rsidR="00CD2228" w:rsidRPr="00A93121" w:rsidRDefault="00CD2228" w:rsidP="00CD2228">
            <w:pPr>
              <w:jc w:val="left"/>
              <w:rPr>
                <w:rFonts w:ascii="Calibri" w:hAnsi="Calibri" w:cs="Calibri"/>
                <w:szCs w:val="20"/>
              </w:rPr>
            </w:pPr>
            <w:r w:rsidRPr="00267F32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1,4</w:t>
            </w:r>
            <w:r w:rsidR="00C90EE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%</w:t>
            </w:r>
            <w:r w:rsidRPr="00267F32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</w:t>
            </w:r>
            <w:r w:rsidR="003C1CF4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2021.</w:t>
            </w:r>
            <w:r w:rsidRPr="00267F32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)</w:t>
            </w:r>
          </w:p>
        </w:tc>
        <w:tc>
          <w:tcPr>
            <w:tcW w:w="81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7EFA86C" w14:textId="2A60CD25" w:rsidR="00CD2228" w:rsidRPr="00A93121" w:rsidRDefault="001E1716" w:rsidP="00CD222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1E171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1,5</w:t>
            </w:r>
            <w:r w:rsidR="00C90EE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%</w:t>
            </w:r>
          </w:p>
        </w:tc>
        <w:tc>
          <w:tcPr>
            <w:tcW w:w="806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201D0DB4" w14:textId="5C1B61F5" w:rsidR="00CD2228" w:rsidRPr="00A93121" w:rsidRDefault="001E1716" w:rsidP="00CD222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1E1716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1,5</w:t>
            </w:r>
            <w:r w:rsidR="00C90EE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%</w:t>
            </w:r>
          </w:p>
        </w:tc>
      </w:tr>
    </w:tbl>
    <w:p w14:paraId="3C0E5EB6" w14:textId="77777777" w:rsidR="00087963" w:rsidRDefault="00087963" w:rsidP="00087963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087963" w:rsidRPr="00A93121" w14:paraId="24BEF4CE" w14:textId="77777777" w:rsidTr="007F62BC">
        <w:trPr>
          <w:trHeight w:val="30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E544FDA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 xml:space="preserve">UKUPAN PROCIJENJENI TROŠAK PROVEDBE 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388089B" w14:textId="77777777" w:rsidR="00087963" w:rsidRPr="00A93121" w:rsidRDefault="00087963" w:rsidP="007F62B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93121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087963" w:rsidRPr="00A93121" w14:paraId="1B012479" w14:textId="77777777" w:rsidTr="003B1047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4CC25C26" w14:textId="30975B31" w:rsidR="007F62BC" w:rsidRPr="00A93121" w:rsidRDefault="000A694C" w:rsidP="00DD3960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135.646.315,04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7560B6C" w14:textId="4332CC40" w:rsidR="00087963" w:rsidRPr="00A93121" w:rsidRDefault="00153C18" w:rsidP="007F62BC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FC6A20">
              <w:rPr>
                <w:rFonts w:asciiTheme="majorHAnsi" w:hAnsiTheme="majorHAnsi" w:cstheme="majorHAnsi"/>
                <w:b/>
                <w:bCs/>
              </w:rPr>
              <w:t>P3901</w:t>
            </w:r>
            <w:r w:rsidRPr="00FC6A20">
              <w:rPr>
                <w:rFonts w:asciiTheme="majorHAnsi" w:hAnsiTheme="majorHAnsi" w:cstheme="majorHAnsi"/>
              </w:rPr>
              <w:t xml:space="preserve"> UREĐENJE DJELATNOSTI KULTURE;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P3906</w:t>
            </w:r>
            <w:r w:rsidRPr="00FC6A20">
              <w:rPr>
                <w:rFonts w:asciiTheme="majorHAnsi" w:hAnsiTheme="majorHAnsi" w:cstheme="majorHAnsi"/>
              </w:rPr>
              <w:t xml:space="preserve"> PROGRAMI AUDIOVIZUALNE DJELATNOSTI I MEDIJA; </w:t>
            </w:r>
            <w:r w:rsidRPr="00FC6A20">
              <w:rPr>
                <w:rFonts w:asciiTheme="majorHAnsi" w:hAnsiTheme="majorHAnsi" w:cstheme="majorHAnsi"/>
                <w:b/>
                <w:bCs/>
              </w:rPr>
              <w:t>P3907</w:t>
            </w:r>
            <w:r w:rsidRPr="00FC6A20">
              <w:rPr>
                <w:rFonts w:asciiTheme="majorHAnsi" w:hAnsiTheme="majorHAnsi" w:cstheme="majorHAnsi"/>
              </w:rPr>
              <w:t xml:space="preserve"> OSTALE DJELATNOSTI KULTURE</w:t>
            </w:r>
          </w:p>
        </w:tc>
      </w:tr>
    </w:tbl>
    <w:p w14:paraId="5AC0A78F" w14:textId="29AE536F" w:rsidR="00332F4D" w:rsidRDefault="00332F4D" w:rsidP="00332F4D">
      <w:pPr>
        <w:spacing w:after="160" w:line="259" w:lineRule="auto"/>
        <w:jc w:val="left"/>
      </w:pPr>
      <w:r>
        <w:br w:type="page"/>
      </w:r>
    </w:p>
    <w:p w14:paraId="7AFF2154" w14:textId="73469612" w:rsidR="00E13F06" w:rsidRDefault="00B10ED9" w:rsidP="00E13F06">
      <w:pPr>
        <w:pStyle w:val="Heading2"/>
      </w:pPr>
      <w:bookmarkStart w:id="20" w:name="_Toc153465014"/>
      <w:r>
        <w:lastRenderedPageBreak/>
        <w:t>5</w:t>
      </w:r>
      <w:r w:rsidR="00E13F06">
        <w:t xml:space="preserve">.1. </w:t>
      </w:r>
      <w:r w:rsidR="00187B59">
        <w:t>Razvoj</w:t>
      </w:r>
      <w:r w:rsidR="000359F9">
        <w:t xml:space="preserve"> ljudskih potencijala, sustava podrške i otpornosti na rizike</w:t>
      </w:r>
      <w:bookmarkEnd w:id="20"/>
    </w:p>
    <w:p w14:paraId="28AE88A1" w14:textId="77777777" w:rsidR="00E13F06" w:rsidRDefault="00E13F06" w:rsidP="00E13F06"/>
    <w:p w14:paraId="6BCDEA13" w14:textId="2B4D0F7A" w:rsidR="00E13F06" w:rsidRDefault="00E13F06" w:rsidP="00421D4C">
      <w:pPr>
        <w:pStyle w:val="ListParagraph"/>
        <w:numPr>
          <w:ilvl w:val="0"/>
          <w:numId w:val="20"/>
        </w:numPr>
      </w:pPr>
      <w:r>
        <w:t xml:space="preserve">praćenje </w:t>
      </w:r>
      <w:bookmarkStart w:id="21" w:name="_Hlk132383970"/>
      <w:r>
        <w:t>kompetencijskih okvira znanja i vještina i kvota u formalnom obrazovanju za zanimanja u području kulture i medija</w:t>
      </w:r>
      <w:bookmarkEnd w:id="21"/>
      <w:r w:rsidR="00421D4C">
        <w:t xml:space="preserve"> i </w:t>
      </w:r>
      <w:r>
        <w:t>poticanje obrazovanja za deficitarna zanimanja u području kulture i medija, uključujući programe strukovnog obrazovanja za tehnička zanimanja</w:t>
      </w:r>
    </w:p>
    <w:p w14:paraId="0A08F516" w14:textId="0C2480D2" w:rsidR="00287622" w:rsidRDefault="00287622" w:rsidP="00287622">
      <w:pPr>
        <w:pStyle w:val="ListParagraph"/>
        <w:numPr>
          <w:ilvl w:val="0"/>
          <w:numId w:val="20"/>
        </w:numPr>
      </w:pPr>
      <w:r>
        <w:t>poticanje izrade sadržaja i certifikacije programa cjeloživotnog obrazovanja u području kulture i medija, uključujući programe koje provode organizacije civilnoga društva</w:t>
      </w:r>
    </w:p>
    <w:p w14:paraId="6F6EA206" w14:textId="7E9C7BDF" w:rsidR="007A17C4" w:rsidRDefault="008B5288" w:rsidP="007A17C4">
      <w:pPr>
        <w:pStyle w:val="ListParagraph"/>
        <w:numPr>
          <w:ilvl w:val="0"/>
          <w:numId w:val="20"/>
        </w:numPr>
      </w:pPr>
      <w:bookmarkStart w:id="22" w:name="_Hlk132385556"/>
      <w:r>
        <w:t>poticanje ulaganja</w:t>
      </w:r>
      <w:r w:rsidR="007A17C4">
        <w:t xml:space="preserve"> u cjeloživotno obrazovanje administrativnih i stručnih djelatnika Ministarstva</w:t>
      </w:r>
      <w:r w:rsidR="006608F2">
        <w:t xml:space="preserve"> kulture i medija i ustanova u nadležnosti </w:t>
      </w:r>
      <w:r w:rsidR="007A17C4">
        <w:t>te djelatnika jedinica lokalne i područne</w:t>
      </w:r>
      <w:r w:rsidR="00186E05">
        <w:t xml:space="preserve"> (regionalne)</w:t>
      </w:r>
      <w:r w:rsidR="007A17C4">
        <w:t xml:space="preserve"> samouprave</w:t>
      </w:r>
      <w:r w:rsidR="006608F2">
        <w:t xml:space="preserve"> i ustanova u nadležnosti</w:t>
      </w:r>
    </w:p>
    <w:p w14:paraId="5599BD82" w14:textId="2DA381D9" w:rsidR="00E13F06" w:rsidRDefault="00E13F06" w:rsidP="00E13F06">
      <w:pPr>
        <w:pStyle w:val="ListParagraph"/>
        <w:numPr>
          <w:ilvl w:val="0"/>
          <w:numId w:val="20"/>
        </w:numPr>
      </w:pPr>
      <w:bookmarkStart w:id="23" w:name="_Hlk132385576"/>
      <w:bookmarkEnd w:id="22"/>
      <w:r>
        <w:t>p</w:t>
      </w:r>
      <w:r w:rsidR="00D754FC">
        <w:t xml:space="preserve">odrška informatizaciji, </w:t>
      </w:r>
      <w:r w:rsidR="00570A8D">
        <w:t xml:space="preserve">digitalizaciji </w:t>
      </w:r>
      <w:r w:rsidR="00D754FC">
        <w:t>poslovnih procesa</w:t>
      </w:r>
      <w:r>
        <w:t xml:space="preserve"> i razvoj</w:t>
      </w:r>
      <w:r w:rsidR="00D754FC">
        <w:t>u</w:t>
      </w:r>
      <w:r>
        <w:t xml:space="preserve"> e-usluga</w:t>
      </w:r>
    </w:p>
    <w:p w14:paraId="6F1287BB" w14:textId="77777777" w:rsidR="00AD7907" w:rsidRPr="00B25F40" w:rsidRDefault="00AD7907" w:rsidP="00AD7907">
      <w:pPr>
        <w:pStyle w:val="ListParagraph"/>
        <w:numPr>
          <w:ilvl w:val="0"/>
          <w:numId w:val="20"/>
        </w:numPr>
      </w:pPr>
      <w:bookmarkStart w:id="24" w:name="_Hlk132385604"/>
      <w:bookmarkEnd w:id="23"/>
      <w:r w:rsidRPr="00B25F40">
        <w:t xml:space="preserve">uspostava i </w:t>
      </w:r>
      <w:r>
        <w:t>unaprjeđ</w:t>
      </w:r>
      <w:r w:rsidRPr="00B25F40">
        <w:t>ivanje specijaliziranih informacijskih sustava za pojedina kulturna područja</w:t>
      </w:r>
    </w:p>
    <w:bookmarkEnd w:id="24"/>
    <w:p w14:paraId="7BE42142" w14:textId="16D00DB1" w:rsidR="00E13F06" w:rsidRDefault="00E13F06" w:rsidP="00E13F06">
      <w:pPr>
        <w:pStyle w:val="ListParagraph"/>
        <w:numPr>
          <w:ilvl w:val="0"/>
          <w:numId w:val="20"/>
        </w:numPr>
      </w:pPr>
      <w:r>
        <w:t>povezivanje s informacijskim sustavima ostalih tijela državne uprave te sustavima jedinica lokalne i područne</w:t>
      </w:r>
      <w:r w:rsidR="00186E05">
        <w:t xml:space="preserve"> (regionalne)</w:t>
      </w:r>
      <w:r>
        <w:t xml:space="preserve"> samouprave</w:t>
      </w:r>
    </w:p>
    <w:p w14:paraId="7271380A" w14:textId="497952DF" w:rsidR="00DA5EF1" w:rsidRDefault="00004216" w:rsidP="00DA5EF1">
      <w:pPr>
        <w:pStyle w:val="ListParagraph"/>
        <w:numPr>
          <w:ilvl w:val="0"/>
          <w:numId w:val="20"/>
        </w:numPr>
      </w:pPr>
      <w:r>
        <w:t>administracija i upravljanje</w:t>
      </w:r>
      <w:r w:rsidR="00E13F06">
        <w:t xml:space="preserve"> Ministarstva kulture i medija</w:t>
      </w:r>
      <w:r w:rsidR="000F255F">
        <w:t xml:space="preserve">, </w:t>
      </w:r>
      <w:r w:rsidR="00E13F06">
        <w:t>H</w:t>
      </w:r>
      <w:r w:rsidR="00BF2030">
        <w:t>rvatskog audiovizualnog centra</w:t>
      </w:r>
      <w:r w:rsidR="007C79BC">
        <w:t xml:space="preserve"> </w:t>
      </w:r>
      <w:r w:rsidR="000F255F">
        <w:t xml:space="preserve">i </w:t>
      </w:r>
      <w:r w:rsidR="00E13F06">
        <w:t>Agenc</w:t>
      </w:r>
      <w:r w:rsidR="00BF2030">
        <w:t>ije za elektroničke medije</w:t>
      </w:r>
    </w:p>
    <w:p w14:paraId="082E72F6" w14:textId="77777777" w:rsidR="000359F9" w:rsidRDefault="000359F9" w:rsidP="000359F9">
      <w:pPr>
        <w:pStyle w:val="ListParagraph"/>
        <w:numPr>
          <w:ilvl w:val="0"/>
          <w:numId w:val="17"/>
        </w:numPr>
      </w:pPr>
      <w:r>
        <w:t>korištenje sredstava Mehanizma EU-a za civilnu zaštitu za uspostavu međuresornih timova, educiranje dionika i izradu priručnika za rizike u području kulture i medija u suradnji s Ravnateljstvom civilne zaštite</w:t>
      </w:r>
    </w:p>
    <w:p w14:paraId="19E2BCA8" w14:textId="77777777" w:rsidR="000359F9" w:rsidRDefault="000359F9" w:rsidP="000359F9">
      <w:pPr>
        <w:pStyle w:val="ListParagraph"/>
        <w:numPr>
          <w:ilvl w:val="0"/>
          <w:numId w:val="17"/>
        </w:numPr>
      </w:pPr>
      <w:r>
        <w:t>uvođenje procjene rizika te razvoj sustava za procjenu rizika u informacijske sustave za praćenje kulturne baštine</w:t>
      </w:r>
    </w:p>
    <w:p w14:paraId="2A6C2CF5" w14:textId="77777777" w:rsidR="000359F9" w:rsidRDefault="000359F9" w:rsidP="000359F9">
      <w:pPr>
        <w:pStyle w:val="ListParagraph"/>
        <w:numPr>
          <w:ilvl w:val="0"/>
          <w:numId w:val="17"/>
        </w:numPr>
      </w:pPr>
      <w:r>
        <w:t xml:space="preserve">poticanje protupotresne, </w:t>
      </w:r>
      <w:proofErr w:type="spellStart"/>
      <w:r>
        <w:t>protupoplavne</w:t>
      </w:r>
      <w:proofErr w:type="spellEnd"/>
      <w:r>
        <w:t xml:space="preserve"> i protupožarne gradnje i obnove kulturne infrastrukture</w:t>
      </w:r>
    </w:p>
    <w:p w14:paraId="5643F449" w14:textId="4EC6EADC" w:rsidR="000359F9" w:rsidRDefault="000359F9" w:rsidP="000F255F">
      <w:pPr>
        <w:pStyle w:val="ListParagraph"/>
        <w:numPr>
          <w:ilvl w:val="0"/>
          <w:numId w:val="17"/>
        </w:numPr>
      </w:pPr>
      <w:r>
        <w:t>podizanje svijesti o rizicima u području kulture i medija, uključujući utjecaj klimatskih promjena</w:t>
      </w:r>
      <w:r w:rsidR="000F255F">
        <w:t xml:space="preserve"> i nezakonitu trgovinu</w:t>
      </w:r>
      <w:r>
        <w:t xml:space="preserve"> kulturnim dobrima</w:t>
      </w:r>
    </w:p>
    <w:p w14:paraId="2344590E" w14:textId="041C280E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00D1097F" w14:textId="77777777" w:rsidTr="008B4A8C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1019345F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1FAE286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15696C60" w14:textId="77777777" w:rsidTr="008B4A8C">
        <w:trPr>
          <w:trHeight w:val="20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9169C82" w14:textId="06D1B7E5" w:rsidR="007A6BA8" w:rsidRPr="005858C8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djelatnika Ministarstva kulture i medija i </w:t>
            </w:r>
            <w:r w:rsidR="000E7375"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organizacija</w:t>
            </w: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u nadležnosti koji su pohađali programe stručnog usavršavanja</w:t>
            </w:r>
          </w:p>
          <w:p w14:paraId="0DD9AC52" w14:textId="77777777" w:rsidR="00AD7907" w:rsidRPr="00B25F40" w:rsidRDefault="00AD7907" w:rsidP="00AD7907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B25F40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jedinica lokalne i područne (regionalne) samouprave čiji su djelatnici koji se bave područjem kulture i medija pohađali programe stručnog usavršavanja</w:t>
            </w:r>
          </w:p>
          <w:p w14:paraId="6E66064E" w14:textId="6EADE88C" w:rsidR="000359F9" w:rsidRPr="005858C8" w:rsidRDefault="000359F9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Broj educiranih dionika o rizicima u kulturnom i medijskom sektoru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535A2483" w14:textId="77777777" w:rsidR="00852BA6" w:rsidRPr="00EA41BE" w:rsidRDefault="00852BA6" w:rsidP="00852BA6">
            <w:pPr>
              <w:jc w:val="left"/>
              <w:rPr>
                <w:vertAlign w:val="superscript"/>
              </w:rPr>
            </w:pPr>
            <w:r w:rsidRPr="00F52CFF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n/p</w:t>
            </w:r>
            <w:r w:rsidRPr="00EA41BE">
              <w:rPr>
                <w:vertAlign w:val="superscript"/>
              </w:rPr>
              <w:t>1</w:t>
            </w:r>
          </w:p>
          <w:p w14:paraId="69A67883" w14:textId="77777777" w:rsidR="000359F9" w:rsidRDefault="000359F9" w:rsidP="00B100F3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4F168150" w14:textId="780818A5" w:rsidR="00EC009D" w:rsidRDefault="007A6BA8" w:rsidP="00B100F3">
            <w:pPr>
              <w:jc w:val="left"/>
              <w:rPr>
                <w:vertAlign w:val="superscrip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n/p</w:t>
            </w:r>
            <w:r w:rsidR="00B100F3">
              <w:rPr>
                <w:vertAlign w:val="superscript"/>
              </w:rPr>
              <w:t>2</w:t>
            </w:r>
          </w:p>
          <w:p w14:paraId="10DC056A" w14:textId="77777777" w:rsidR="000359F9" w:rsidRDefault="000359F9" w:rsidP="00B100F3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</w:p>
          <w:p w14:paraId="5B0CCEE1" w14:textId="71276F0C" w:rsidR="000359F9" w:rsidRPr="00A70D75" w:rsidRDefault="000359F9" w:rsidP="00B100F3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F52CFF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n/p</w:t>
            </w:r>
            <w:r w:rsidRPr="00EA41BE">
              <w:rPr>
                <w:vertAlign w:val="superscript"/>
              </w:rPr>
              <w:t>1</w:t>
            </w:r>
          </w:p>
        </w:tc>
      </w:tr>
    </w:tbl>
    <w:p w14:paraId="08522A1A" w14:textId="77777777" w:rsidR="00B100F3" w:rsidRDefault="00B100F3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48C44224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4159D15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3C37EE78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647793A0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2C2A4309" w14:textId="3F748BEE" w:rsidR="00EC009D" w:rsidRPr="00A70D75" w:rsidRDefault="000A694C" w:rsidP="00DD3960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124.907.308,00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6C5A6F95" w14:textId="668F5B49" w:rsidR="00EC009D" w:rsidRPr="00E329D4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A564000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(MINISTARSTVO KULTURE I MEDIJA);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A785006</w:t>
            </w:r>
            <w:r w:rsidRPr="00FB3FA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 (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HRVATSKI AUDIOVIZUALNI CENTAR);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A785014</w:t>
            </w:r>
            <w:r w:rsidRPr="00FB3FA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ADMINISTRACIJA I UPRAVLJANJE</w:t>
            </w:r>
            <w:r w:rsidR="00430927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– </w:t>
            </w:r>
            <w:r w:rsidRPr="00FB3FA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OSTALI IZVORI FINANCIRANJA (</w:t>
            </w:r>
            <w:r w:rsidR="00E329D4" w:rsidRP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HRVATSKI AUDIOVIZUALNI CENTAR</w:t>
            </w:r>
            <w:r w:rsidRPr="00FB3FAF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)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A908001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ADM</w:t>
            </w: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INISTRACIJA I UPRAVLJANJE (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AGENCIJA ZA ELEKTRONIČKE MEDIJE);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K310252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INFORMATIZACIJA</w:t>
            </w:r>
          </w:p>
        </w:tc>
      </w:tr>
    </w:tbl>
    <w:p w14:paraId="5556FFD6" w14:textId="34F804E0" w:rsidR="00E13F06" w:rsidRDefault="00E13F06" w:rsidP="00E13F06"/>
    <w:p w14:paraId="5019FB37" w14:textId="77777777" w:rsidR="00D6440D" w:rsidRPr="00C96582" w:rsidRDefault="00D6440D" w:rsidP="00D6440D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C96582">
        <w:rPr>
          <w:sz w:val="18"/>
          <w:szCs w:val="18"/>
        </w:rPr>
        <w:t>Praćenje započinje u 2023. godini.</w:t>
      </w:r>
    </w:p>
    <w:p w14:paraId="05A18837" w14:textId="6AB42324" w:rsidR="00E13F06" w:rsidRPr="009309D5" w:rsidRDefault="00D6440D" w:rsidP="009309D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C96582">
        <w:rPr>
          <w:sz w:val="18"/>
          <w:szCs w:val="18"/>
          <w:vertAlign w:val="superscript"/>
        </w:rPr>
        <w:t xml:space="preserve"> </w:t>
      </w:r>
      <w:r w:rsidRPr="00531AF9">
        <w:rPr>
          <w:sz w:val="18"/>
          <w:szCs w:val="18"/>
        </w:rPr>
        <w:t>Praćenje započinje u 2023. putem obrasca Godišnjeg istraživanja o financiranju javnih potreba u kulturi Republike Hrvatske.</w:t>
      </w:r>
      <w:r w:rsidR="00E13F06">
        <w:br w:type="page"/>
      </w:r>
    </w:p>
    <w:p w14:paraId="4AF9BD75" w14:textId="77777777" w:rsidR="00AD7907" w:rsidRPr="00B25F40" w:rsidRDefault="00AD7907" w:rsidP="00AD7907">
      <w:pPr>
        <w:pStyle w:val="Heading2"/>
      </w:pPr>
      <w:bookmarkStart w:id="25" w:name="_Toc153465015"/>
      <w:r w:rsidRPr="00B25F40">
        <w:lastRenderedPageBreak/>
        <w:t xml:space="preserve">5.2. </w:t>
      </w:r>
      <w:r>
        <w:t>Unaprjeđ</w:t>
      </w:r>
      <w:r w:rsidRPr="00B25F40">
        <w:t>ivanje strateškog, normativnog i financijskog okvira</w:t>
      </w:r>
      <w:bookmarkEnd w:id="25"/>
    </w:p>
    <w:p w14:paraId="5AECFFC4" w14:textId="77777777" w:rsidR="00E13F06" w:rsidRDefault="00E13F06" w:rsidP="00E13F06"/>
    <w:p w14:paraId="7B0D80FF" w14:textId="77777777" w:rsidR="00AD7907" w:rsidRPr="00B25F40" w:rsidRDefault="00AD7907" w:rsidP="00AD7907">
      <w:pPr>
        <w:pStyle w:val="ListParagraph"/>
        <w:numPr>
          <w:ilvl w:val="0"/>
          <w:numId w:val="18"/>
        </w:numPr>
      </w:pPr>
      <w:r w:rsidRPr="00B25F40">
        <w:t>praćenja akata strateškog planiranja od nacionalnog znač</w:t>
      </w:r>
      <w:r>
        <w:t>enja</w:t>
      </w:r>
      <w:r w:rsidRPr="00B25F40">
        <w:t xml:space="preserve"> i znač</w:t>
      </w:r>
      <w:r>
        <w:t>enja</w:t>
      </w:r>
      <w:r w:rsidRPr="00B25F40">
        <w:t xml:space="preserve"> za jedinice lokalne i područne (regionalne) samouprave te akata povezanih s okvirom za gospodarsko upravljanje EU-a i korištenjem fondova EU u području kulture i medija</w:t>
      </w:r>
    </w:p>
    <w:p w14:paraId="501AAD8C" w14:textId="77777777" w:rsidR="00AD7907" w:rsidRPr="00B25F40" w:rsidRDefault="00AD7907" w:rsidP="00AD7907">
      <w:pPr>
        <w:pStyle w:val="ListParagraph"/>
        <w:numPr>
          <w:ilvl w:val="0"/>
          <w:numId w:val="18"/>
        </w:numPr>
      </w:pPr>
      <w:r w:rsidRPr="00B25F40">
        <w:t xml:space="preserve">koordinacija, praćenje i </w:t>
      </w:r>
      <w:r>
        <w:t>unaprjeđ</w:t>
      </w:r>
      <w:r w:rsidRPr="00B25F40">
        <w:t>ivanje strateškog okvira za razvoj kulture i medija, Nacionalnog plana razvoja kulture i medija</w:t>
      </w:r>
    </w:p>
    <w:p w14:paraId="2A80B7E4" w14:textId="77777777" w:rsidR="00AD7907" w:rsidRPr="00B25F40" w:rsidRDefault="00AD7907" w:rsidP="00AD7907">
      <w:pPr>
        <w:pStyle w:val="ListParagraph"/>
        <w:numPr>
          <w:ilvl w:val="0"/>
          <w:numId w:val="18"/>
        </w:numPr>
      </w:pPr>
      <w:r w:rsidRPr="00B25F40">
        <w:t xml:space="preserve">provođenje tematskih istraživanja na nacionalnoj razini u svrhu </w:t>
      </w:r>
      <w:r>
        <w:t>unaprjeđ</w:t>
      </w:r>
      <w:r w:rsidRPr="00B25F40">
        <w:t>enja procesa strateškog planiranja</w:t>
      </w:r>
    </w:p>
    <w:p w14:paraId="271B6C1D" w14:textId="77777777" w:rsidR="00AD7907" w:rsidRPr="00B25F40" w:rsidRDefault="00AD7907" w:rsidP="00AD7907">
      <w:pPr>
        <w:pStyle w:val="ListParagraph"/>
        <w:numPr>
          <w:ilvl w:val="0"/>
          <w:numId w:val="18"/>
        </w:numPr>
      </w:pPr>
      <w:r>
        <w:t>unaprjeđ</w:t>
      </w:r>
      <w:r w:rsidRPr="00B25F40">
        <w:t>enje sustava prikupljanja statističkih podataka za podršku praćenja strateškog okvira za razvoj kulture i medija u suradnji Državnim zavodom za statistiku</w:t>
      </w:r>
    </w:p>
    <w:p w14:paraId="620F568C" w14:textId="77777777" w:rsidR="00AD7907" w:rsidRPr="00B25F40" w:rsidRDefault="00AD7907" w:rsidP="00AD7907">
      <w:pPr>
        <w:pStyle w:val="ListParagraph"/>
        <w:numPr>
          <w:ilvl w:val="0"/>
          <w:numId w:val="18"/>
        </w:numPr>
      </w:pPr>
      <w:r w:rsidRPr="00B25F40">
        <w:t>poticanje financiranja i praćenje istraživanja na razini županija, gradova i općina</w:t>
      </w:r>
    </w:p>
    <w:p w14:paraId="017813AD" w14:textId="77777777" w:rsidR="00AD7907" w:rsidRPr="00B25F40" w:rsidRDefault="00AD7907" w:rsidP="00AD7907">
      <w:pPr>
        <w:pStyle w:val="ListParagraph"/>
        <w:numPr>
          <w:ilvl w:val="0"/>
          <w:numId w:val="19"/>
        </w:numPr>
      </w:pPr>
      <w:r w:rsidRPr="00B25F40">
        <w:t>praćenje normativnog okvira i revizija propisa koji reguliraju status umjetnika i umjetničke djelatnosti, kulturnu baštinu i medije</w:t>
      </w:r>
    </w:p>
    <w:p w14:paraId="76978D04" w14:textId="77777777" w:rsidR="00AD7907" w:rsidRPr="00B25F40" w:rsidRDefault="00AD7907" w:rsidP="00AD7907">
      <w:pPr>
        <w:pStyle w:val="ListParagraph"/>
        <w:numPr>
          <w:ilvl w:val="0"/>
          <w:numId w:val="19"/>
        </w:numPr>
      </w:pPr>
      <w:r>
        <w:t>unaprjeđ</w:t>
      </w:r>
      <w:r w:rsidRPr="00B25F40">
        <w:t>enje sustava financiranja kulture i medija vodeći računa o većoj transparentnosti i stabilnosti financiranja</w:t>
      </w:r>
    </w:p>
    <w:p w14:paraId="2F09C2FF" w14:textId="77777777" w:rsidR="00AD7907" w:rsidRPr="00B25F40" w:rsidRDefault="00AD7907" w:rsidP="00AD7907">
      <w:pPr>
        <w:pStyle w:val="ListParagraph"/>
        <w:numPr>
          <w:ilvl w:val="0"/>
          <w:numId w:val="19"/>
        </w:numPr>
      </w:pPr>
      <w:r w:rsidRPr="00B25F40">
        <w:t>poticanje uvođenja standarda i smjernica u pojedina kulturna područja</w:t>
      </w:r>
    </w:p>
    <w:p w14:paraId="248A8F46" w14:textId="77777777" w:rsidR="00AD7907" w:rsidRPr="00B25F40" w:rsidRDefault="00AD7907" w:rsidP="00AD7907">
      <w:pPr>
        <w:pStyle w:val="ListParagraph"/>
        <w:numPr>
          <w:ilvl w:val="0"/>
          <w:numId w:val="19"/>
        </w:numPr>
      </w:pPr>
      <w:r w:rsidRPr="00B25F40">
        <w:t>podrška i promicanje implementacije EU direktiva i praksi te ostalih međunarodnih preporuka u nacionalnom okviru</w:t>
      </w:r>
    </w:p>
    <w:p w14:paraId="72A733B6" w14:textId="77777777" w:rsidR="00AD7907" w:rsidRPr="00B25F40" w:rsidRDefault="00AD7907" w:rsidP="00AD7907">
      <w:pPr>
        <w:pStyle w:val="ListParagraph"/>
        <w:numPr>
          <w:ilvl w:val="0"/>
          <w:numId w:val="19"/>
        </w:numPr>
      </w:pPr>
      <w:r w:rsidRPr="00B25F40">
        <w:t>zastupanje nacionalnih interesa u relevantnim pravnim instrumentima Europske unije u okviru djelokruga Ministarstva kulture i medija</w:t>
      </w:r>
    </w:p>
    <w:p w14:paraId="20F0D9F2" w14:textId="77777777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5AADAB4A" w14:textId="77777777" w:rsidTr="007D4783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2E5E125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57FB31AD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3FE94DE9" w14:textId="77777777" w:rsidTr="007D4783">
        <w:trPr>
          <w:trHeight w:val="567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687E139D" w14:textId="77777777" w:rsidR="007A6BA8" w:rsidRPr="005858C8" w:rsidRDefault="007A6BA8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proračuna za istraživanje i razvoj u ukupnom proračunu Ministarstva kulture i medija</w:t>
            </w:r>
          </w:p>
          <w:p w14:paraId="56E5B5AF" w14:textId="77777777" w:rsidR="00EC009D" w:rsidRPr="005858C8" w:rsidRDefault="007D4783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jedinica lokalne i područne (regionalne) samouprave koje su financirale ili sufinancirale istraživanja u području kulture ili medija</w:t>
            </w:r>
          </w:p>
          <w:p w14:paraId="53910FDF" w14:textId="52D07C0A" w:rsidR="000359F9" w:rsidRPr="005858C8" w:rsidRDefault="000359F9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planiranih prijedloga zakona prema godišnjem Planu zakonodavnih aktivnosti upućenih u proceduru Vlade Republike Hrvatske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3738F62" w14:textId="3F3782CE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0,16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7C611D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(2021.)</w:t>
            </w:r>
          </w:p>
          <w:p w14:paraId="33509B50" w14:textId="77777777" w:rsidR="007A6BA8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3598B19B" w14:textId="77777777" w:rsidR="000359F9" w:rsidRPr="005858C8" w:rsidRDefault="007A6BA8" w:rsidP="000359F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n/p</w:t>
            </w:r>
            <w:r w:rsidR="00B100F3" w:rsidRPr="005858C8">
              <w:rPr>
                <w:vertAlign w:val="superscript"/>
              </w:rPr>
              <w:t>1</w:t>
            </w:r>
          </w:p>
          <w:p w14:paraId="2B64E06F" w14:textId="7EA5B188" w:rsidR="000359F9" w:rsidRPr="005858C8" w:rsidRDefault="000359F9" w:rsidP="000359F9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7F1ABD9E" w14:textId="11525AC2" w:rsidR="000359F9" w:rsidRPr="00A70D75" w:rsidRDefault="000359F9" w:rsidP="007A6BA8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90,91</w:t>
            </w:r>
            <w:r w:rsidR="00C90EE3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%</w:t>
            </w:r>
            <w:r w:rsidRPr="005858C8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(2022.)</w:t>
            </w:r>
          </w:p>
        </w:tc>
      </w:tr>
    </w:tbl>
    <w:p w14:paraId="025B801A" w14:textId="77777777" w:rsidR="00B100F3" w:rsidRDefault="00B100F3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425C71A4" w14:textId="77777777" w:rsidTr="008269F2">
        <w:trPr>
          <w:trHeight w:val="20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FFA2257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6A044F20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6D4270" w:rsidRPr="00A70D75" w14:paraId="19563222" w14:textId="77777777" w:rsidTr="000A694C">
        <w:trPr>
          <w:trHeight w:val="20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6F807372" w14:textId="4E93B8A0" w:rsidR="006D4270" w:rsidRPr="00DA2675" w:rsidRDefault="000A694C" w:rsidP="000A694C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320.000,00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2DD9D892" w14:textId="7D5249B2" w:rsidR="006D4270" w:rsidRPr="00A70D75" w:rsidRDefault="006E5F3B" w:rsidP="000A694C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6E5F3B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A564020</w:t>
            </w:r>
            <w:r w:rsidRPr="006E5F3B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 ISTRAŽIVANJE KULTURE I MEDIJA</w:t>
            </w:r>
          </w:p>
        </w:tc>
      </w:tr>
    </w:tbl>
    <w:p w14:paraId="1ACDF4B5" w14:textId="34D135C3" w:rsidR="00EC009D" w:rsidRDefault="00EC009D" w:rsidP="00EC009D"/>
    <w:p w14:paraId="286E1879" w14:textId="54531D6C" w:rsidR="00D6440D" w:rsidRDefault="00D6440D" w:rsidP="00D6440D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531AF9">
        <w:rPr>
          <w:sz w:val="18"/>
          <w:szCs w:val="18"/>
        </w:rPr>
        <w:t>Praćenje započinje u 2023. putem obrasca Godišnjeg istraživanja o financiranju javnih potreba u kulturi Republike Hrvatske.</w:t>
      </w:r>
    </w:p>
    <w:p w14:paraId="380F3E91" w14:textId="77777777" w:rsidR="00E13F06" w:rsidRDefault="00E13F06" w:rsidP="00E13F06">
      <w:pPr>
        <w:spacing w:after="160" w:line="259" w:lineRule="auto"/>
        <w:jc w:val="left"/>
      </w:pPr>
      <w:r>
        <w:br w:type="page"/>
      </w:r>
    </w:p>
    <w:p w14:paraId="3BE01412" w14:textId="1659A8B8" w:rsidR="00E13F06" w:rsidRDefault="00B10ED9" w:rsidP="00E13F06">
      <w:pPr>
        <w:pStyle w:val="Heading2"/>
      </w:pPr>
      <w:bookmarkStart w:id="26" w:name="_Toc153465016"/>
      <w:r>
        <w:lastRenderedPageBreak/>
        <w:t>5</w:t>
      </w:r>
      <w:r w:rsidR="00E13F06">
        <w:t>.</w:t>
      </w:r>
      <w:r w:rsidR="00F70B82">
        <w:t>3</w:t>
      </w:r>
      <w:r w:rsidR="00E13F06">
        <w:t>. Poticanje mobilnosti, transfera znanja i međunarodne suradnje</w:t>
      </w:r>
      <w:bookmarkEnd w:id="26"/>
    </w:p>
    <w:p w14:paraId="1E6ED6C0" w14:textId="77777777" w:rsidR="00E13F06" w:rsidRDefault="00E13F06" w:rsidP="00E13F06"/>
    <w:p w14:paraId="1D313FEB" w14:textId="05B1E0A6" w:rsidR="00E13F06" w:rsidRDefault="00004216" w:rsidP="00E13F06">
      <w:pPr>
        <w:pStyle w:val="ListParagraph"/>
        <w:numPr>
          <w:ilvl w:val="0"/>
          <w:numId w:val="4"/>
        </w:numPr>
      </w:pPr>
      <w:r>
        <w:t>podrška</w:t>
      </w:r>
      <w:r w:rsidR="00E13F06">
        <w:t xml:space="preserve"> mobilnosti umjetnika i profesionalaca u kulturi</w:t>
      </w:r>
    </w:p>
    <w:p w14:paraId="056DEEBF" w14:textId="77777777" w:rsidR="00E13F06" w:rsidRDefault="00E13F06" w:rsidP="00E13F06">
      <w:pPr>
        <w:pStyle w:val="ListParagraph"/>
        <w:numPr>
          <w:ilvl w:val="0"/>
          <w:numId w:val="4"/>
        </w:numPr>
      </w:pPr>
      <w:r>
        <w:t>poticanje institucija, udruga i pojedinaca na uspostavljanje novih mreža i učvršćivanje postojećih modela suradnje, uključujući interdisciplinarne programe</w:t>
      </w:r>
    </w:p>
    <w:p w14:paraId="656CB6BA" w14:textId="77777777" w:rsidR="00E13F06" w:rsidRDefault="00E13F06" w:rsidP="00E13F06">
      <w:pPr>
        <w:pStyle w:val="ListParagraph"/>
        <w:numPr>
          <w:ilvl w:val="0"/>
          <w:numId w:val="4"/>
        </w:numPr>
      </w:pPr>
      <w:r>
        <w:t>poticanje zajednički održivih i dugoročnih suradničkih platformi i projekata</w:t>
      </w:r>
    </w:p>
    <w:p w14:paraId="16AAF742" w14:textId="7365CB83" w:rsidR="00E13F06" w:rsidRDefault="00E13F06" w:rsidP="00E13F06">
      <w:pPr>
        <w:pStyle w:val="ListParagraph"/>
        <w:numPr>
          <w:ilvl w:val="0"/>
          <w:numId w:val="4"/>
        </w:numPr>
      </w:pPr>
      <w:r>
        <w:t xml:space="preserve">potpora sudjelovanju Hrvatske u međunarodnim i europskim programima te platformama i organizacijama, uključujući programsku podršku Hrvatima izvan </w:t>
      </w:r>
      <w:r w:rsidR="00525BAA">
        <w:t>Republike Hrvatske</w:t>
      </w:r>
    </w:p>
    <w:p w14:paraId="37DC51DB" w14:textId="77777777" w:rsidR="00E13F06" w:rsidRDefault="00E13F06" w:rsidP="00E13F06">
      <w:pPr>
        <w:pStyle w:val="ListParagraph"/>
        <w:numPr>
          <w:ilvl w:val="0"/>
          <w:numId w:val="4"/>
        </w:numPr>
      </w:pPr>
      <w:r>
        <w:t>poticanje provedbe sklopljenih međunarodnih ugovora i programa koji obuhvaćaju područje kulture i medija te poticanje integracije međunarodne kulturne suradnje u druga područja javnih politika, uključujući kulturnu diplomaciju</w:t>
      </w:r>
    </w:p>
    <w:p w14:paraId="4956C6A9" w14:textId="5A534658" w:rsidR="00EC009D" w:rsidRDefault="00EC009D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EC009D" w:rsidRPr="00A70D75" w14:paraId="60DD5376" w14:textId="77777777" w:rsidTr="00715D94">
        <w:trPr>
          <w:trHeight w:val="20"/>
          <w:jc w:val="center"/>
        </w:trPr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1100E93" w14:textId="77777777" w:rsidR="00EC009D" w:rsidRPr="00A70D75" w:rsidRDefault="00EC009D" w:rsidP="00715D94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00BD454" w14:textId="77777777" w:rsidR="00EC009D" w:rsidRPr="00A70D75" w:rsidRDefault="00EC009D" w:rsidP="00715D94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POČETNA VRIJEDNOST</w:t>
            </w:r>
          </w:p>
        </w:tc>
      </w:tr>
      <w:tr w:rsidR="00EC009D" w:rsidRPr="00A70D75" w14:paraId="429638D3" w14:textId="77777777" w:rsidTr="00715D94">
        <w:trPr>
          <w:trHeight w:val="20"/>
          <w:jc w:val="center"/>
        </w:trPr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75F994D2" w14:textId="77777777" w:rsidR="007A6BA8" w:rsidRPr="00932AE1" w:rsidRDefault="007A6BA8" w:rsidP="00715D9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Udio programskog financiranja međunarodne kulturne suradnje u ukupnom proračunu Ministarstva kulture i medija</w:t>
            </w:r>
          </w:p>
          <w:p w14:paraId="25D7B182" w14:textId="02CF377A" w:rsidR="00EC009D" w:rsidRPr="00A70D75" w:rsidRDefault="007A6BA8" w:rsidP="00715D9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 xml:space="preserve">Udio programskog financiranja međunarodne kulturne suradnje u ukupnom programskom financiranju kulture </w:t>
            </w:r>
            <w:r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jedinica lokalne i područne (regionalne) samouprave</w:t>
            </w:r>
          </w:p>
        </w:tc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</w:tcPr>
          <w:p w14:paraId="475B5C59" w14:textId="397CF464" w:rsidR="007A6BA8" w:rsidRDefault="007A6BA8" w:rsidP="00715D94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932AE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0,36</w:t>
            </w:r>
            <w:r w:rsidR="00C90EE3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%</w:t>
            </w:r>
            <w:r w:rsidRPr="00932AE1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(2022.)</w:t>
            </w:r>
          </w:p>
          <w:p w14:paraId="16F28B51" w14:textId="77777777" w:rsidR="007A6BA8" w:rsidRDefault="007A6BA8" w:rsidP="00715D94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</w:p>
          <w:p w14:paraId="5EC18EF5" w14:textId="395912F8" w:rsidR="00EC009D" w:rsidRPr="00A70D75" w:rsidRDefault="007A6BA8" w:rsidP="00715D94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n/p</w:t>
            </w:r>
            <w:r w:rsidR="00B100F3" w:rsidRPr="00887C8C">
              <w:rPr>
                <w:vertAlign w:val="superscript"/>
              </w:rPr>
              <w:t>1</w:t>
            </w:r>
          </w:p>
        </w:tc>
      </w:tr>
    </w:tbl>
    <w:p w14:paraId="38CFA836" w14:textId="77777777" w:rsidR="00B100F3" w:rsidRDefault="00B100F3" w:rsidP="00EC009D"/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13"/>
      </w:tblGrid>
      <w:tr w:rsidR="00EC009D" w:rsidRPr="00A70D75" w14:paraId="2454D59A" w14:textId="77777777" w:rsidTr="00510952">
        <w:trPr>
          <w:trHeight w:val="567"/>
          <w:jc w:val="center"/>
        </w:trPr>
        <w:tc>
          <w:tcPr>
            <w:tcW w:w="1219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0D91CA3B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UKUPAN PROCIJENJENI TROŠAK PROVEDBE</w:t>
            </w:r>
          </w:p>
        </w:tc>
        <w:tc>
          <w:tcPr>
            <w:tcW w:w="3781" w:type="pct"/>
            <w:tcBorders>
              <w:bottom w:val="single" w:sz="24" w:space="0" w:color="4472C4" w:themeColor="accent5"/>
            </w:tcBorders>
            <w:shd w:val="clear" w:color="auto" w:fill="auto"/>
            <w:hideMark/>
          </w:tcPr>
          <w:p w14:paraId="2D07EE7C" w14:textId="77777777" w:rsidR="00EC009D" w:rsidRPr="00A70D75" w:rsidRDefault="00EC009D" w:rsidP="00510952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</w:pPr>
            <w:r w:rsidRPr="00A70D75">
              <w:rPr>
                <w:rFonts w:asciiTheme="majorHAnsi" w:eastAsia="Times New Roman" w:hAnsiTheme="majorHAnsi" w:cstheme="majorHAnsi"/>
                <w:b/>
                <w:bCs/>
                <w:szCs w:val="20"/>
                <w:lang w:eastAsia="hr-HR"/>
              </w:rPr>
              <w:t>PLANIRANI IZVOR FINANCIRANJA U DRŽAVNOM PRORAČUNU</w:t>
            </w:r>
          </w:p>
        </w:tc>
      </w:tr>
      <w:tr w:rsidR="00EC009D" w:rsidRPr="00A70D75" w14:paraId="08F022AC" w14:textId="77777777" w:rsidTr="00510952">
        <w:trPr>
          <w:trHeight w:val="567"/>
          <w:jc w:val="center"/>
        </w:trPr>
        <w:tc>
          <w:tcPr>
            <w:tcW w:w="1219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  <w:hideMark/>
          </w:tcPr>
          <w:p w14:paraId="65934484" w14:textId="2E21B2E4" w:rsidR="00EC009D" w:rsidRPr="00A70D75" w:rsidRDefault="000A694C" w:rsidP="00DD3960">
            <w:pPr>
              <w:jc w:val="left"/>
              <w:rPr>
                <w:rFonts w:asciiTheme="majorHAnsi" w:eastAsia="Times New Roman" w:hAnsiTheme="majorHAnsi" w:cstheme="majorHAnsi"/>
                <w:szCs w:val="20"/>
                <w:lang w:eastAsia="hr-HR"/>
              </w:rPr>
            </w:pPr>
            <w:r w:rsidRPr="000A694C">
              <w:rPr>
                <w:rFonts w:asciiTheme="majorHAnsi" w:eastAsia="Times New Roman" w:hAnsiTheme="majorHAnsi" w:cstheme="majorHAnsi"/>
                <w:szCs w:val="20"/>
                <w:lang w:eastAsia="hr-HR"/>
              </w:rPr>
              <w:t>10.419.007,04 EUR</w:t>
            </w:r>
          </w:p>
        </w:tc>
        <w:tc>
          <w:tcPr>
            <w:tcW w:w="3781" w:type="pct"/>
            <w:tcBorders>
              <w:top w:val="single" w:sz="24" w:space="0" w:color="4472C4" w:themeColor="accent5"/>
            </w:tcBorders>
            <w:shd w:val="clear" w:color="auto" w:fill="auto"/>
            <w:vAlign w:val="center"/>
          </w:tcPr>
          <w:p w14:paraId="5DB87868" w14:textId="0E91746E" w:rsidR="00EC009D" w:rsidRPr="00E329D4" w:rsidRDefault="007A6BA8" w:rsidP="007A6BA8">
            <w:pPr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</w:pP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A565034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272839" w:rsidRPr="00272839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PROGRAMI MEĐUNARODNE KULTURNE SURADNJE I MOBILNOSTI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A576226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</w:t>
            </w:r>
            <w:r w:rsidR="00E329D4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DESK KREATIVNE EUROPE – KULTURA; </w:t>
            </w:r>
            <w:r w:rsidRPr="00E329D4"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hr-HR"/>
              </w:rPr>
              <w:t>A785007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DESK KREATIVNE EUROPE</w:t>
            </w:r>
            <w:r w:rsidR="00430927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 xml:space="preserve"> – </w:t>
            </w:r>
            <w:r w:rsidRPr="00AD73A6">
              <w:rPr>
                <w:rFonts w:asciiTheme="majorHAnsi" w:eastAsia="Times New Roman" w:hAnsiTheme="majorHAnsi" w:cstheme="majorHAnsi"/>
                <w:color w:val="000000"/>
                <w:szCs w:val="20"/>
                <w:lang w:eastAsia="hr-HR"/>
              </w:rPr>
              <w:t>MEDIA</w:t>
            </w:r>
          </w:p>
        </w:tc>
      </w:tr>
    </w:tbl>
    <w:p w14:paraId="5DB8140A" w14:textId="281C3F40" w:rsidR="00EC009D" w:rsidRDefault="00EC009D" w:rsidP="00E13F06"/>
    <w:p w14:paraId="3108C7A7" w14:textId="77777777" w:rsidR="00D6440D" w:rsidRDefault="00D6440D" w:rsidP="00D6440D">
      <w:pPr>
        <w:rPr>
          <w:sz w:val="18"/>
          <w:szCs w:val="18"/>
        </w:rPr>
      </w:pPr>
      <w:r w:rsidRPr="00C96582">
        <w:rPr>
          <w:sz w:val="18"/>
          <w:szCs w:val="18"/>
          <w:vertAlign w:val="superscript"/>
        </w:rPr>
        <w:t xml:space="preserve">1 </w:t>
      </w:r>
      <w:r w:rsidRPr="00531AF9">
        <w:rPr>
          <w:sz w:val="18"/>
          <w:szCs w:val="18"/>
        </w:rPr>
        <w:t>Praćenje započinje u 2023. putem obrasca Godišnjeg istraživanja o financiranju javnih potreba u kulturi Republike Hrvatske.</w:t>
      </w:r>
    </w:p>
    <w:p w14:paraId="17994670" w14:textId="77777777" w:rsidR="00E13F06" w:rsidRDefault="00E13F06" w:rsidP="00E13F06">
      <w:pPr>
        <w:spacing w:after="160" w:line="259" w:lineRule="auto"/>
        <w:jc w:val="left"/>
      </w:pPr>
      <w:r>
        <w:br w:type="page"/>
      </w:r>
    </w:p>
    <w:p w14:paraId="3AAD5483" w14:textId="11C1EE6A" w:rsidR="00493506" w:rsidRDefault="00493506" w:rsidP="00332F4D">
      <w:pPr>
        <w:pStyle w:val="Heading1"/>
      </w:pPr>
      <w:bookmarkStart w:id="27" w:name="_Toc153465017"/>
      <w:r>
        <w:lastRenderedPageBreak/>
        <w:t>Prilozi</w:t>
      </w:r>
      <w:bookmarkEnd w:id="27"/>
    </w:p>
    <w:p w14:paraId="5EF8F842" w14:textId="4DA196B1" w:rsidR="00493506" w:rsidRDefault="00493506" w:rsidP="00493506"/>
    <w:p w14:paraId="13F3B6AC" w14:textId="2410500C" w:rsidR="00493506" w:rsidRDefault="007D6C28" w:rsidP="00AD7907">
      <w:pPr>
        <w:pStyle w:val="Heading2"/>
      </w:pPr>
      <w:bookmarkStart w:id="28" w:name="_Toc153465018"/>
      <w:r w:rsidRPr="008204B9">
        <w:t xml:space="preserve">1. </w:t>
      </w:r>
      <w:r w:rsidR="00493506" w:rsidRPr="008204B9">
        <w:t xml:space="preserve">Tablični predložak za izradu </w:t>
      </w:r>
      <w:r w:rsidR="005E1D8B" w:rsidRPr="008204B9">
        <w:t>akcijskog</w:t>
      </w:r>
      <w:r w:rsidR="00493506" w:rsidRPr="008204B9">
        <w:t xml:space="preserve"> plana</w:t>
      </w:r>
      <w:bookmarkEnd w:id="28"/>
    </w:p>
    <w:sectPr w:rsidR="00493506" w:rsidSect="00A70D75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20D3" w14:textId="77777777" w:rsidR="00DD3455" w:rsidRDefault="00DD3455" w:rsidP="006C557A">
      <w:r>
        <w:separator/>
      </w:r>
    </w:p>
  </w:endnote>
  <w:endnote w:type="continuationSeparator" w:id="0">
    <w:p w14:paraId="5E6522CC" w14:textId="77777777" w:rsidR="00DD3455" w:rsidRDefault="00DD3455" w:rsidP="006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33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EBB20" w14:textId="51FD7283" w:rsidR="008A1BBD" w:rsidRDefault="008A1BBD" w:rsidP="006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195">
          <w:rPr>
            <w:noProof/>
          </w:rPr>
          <w:t>1</w:t>
        </w:r>
        <w:r w:rsidR="000A31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D596" w14:textId="77777777" w:rsidR="00DD3455" w:rsidRDefault="00DD3455" w:rsidP="006C557A">
      <w:r>
        <w:separator/>
      </w:r>
    </w:p>
  </w:footnote>
  <w:footnote w:type="continuationSeparator" w:id="0">
    <w:p w14:paraId="6628282D" w14:textId="77777777" w:rsidR="00DD3455" w:rsidRDefault="00DD3455" w:rsidP="006C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DEF2" w14:textId="77777777" w:rsidR="008A1BBD" w:rsidRDefault="008A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D3A"/>
    <w:multiLevelType w:val="hybridMultilevel"/>
    <w:tmpl w:val="BDC83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5921"/>
    <w:multiLevelType w:val="hybridMultilevel"/>
    <w:tmpl w:val="0D886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2FF9"/>
    <w:multiLevelType w:val="hybridMultilevel"/>
    <w:tmpl w:val="63E26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2D56"/>
    <w:multiLevelType w:val="hybridMultilevel"/>
    <w:tmpl w:val="0CD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226"/>
    <w:multiLevelType w:val="hybridMultilevel"/>
    <w:tmpl w:val="81528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6936"/>
    <w:multiLevelType w:val="hybridMultilevel"/>
    <w:tmpl w:val="38463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20D"/>
    <w:multiLevelType w:val="hybridMultilevel"/>
    <w:tmpl w:val="2F123424"/>
    <w:lvl w:ilvl="0" w:tplc="F9EA39A0">
      <w:start w:val="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5A69"/>
    <w:multiLevelType w:val="hybridMultilevel"/>
    <w:tmpl w:val="6A969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66B67"/>
    <w:multiLevelType w:val="hybridMultilevel"/>
    <w:tmpl w:val="29AE6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3A3"/>
    <w:multiLevelType w:val="hybridMultilevel"/>
    <w:tmpl w:val="7714AA38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50C"/>
    <w:multiLevelType w:val="hybridMultilevel"/>
    <w:tmpl w:val="43F43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3B3E"/>
    <w:multiLevelType w:val="hybridMultilevel"/>
    <w:tmpl w:val="F8EE6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216EF"/>
    <w:multiLevelType w:val="hybridMultilevel"/>
    <w:tmpl w:val="02E43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7178"/>
    <w:multiLevelType w:val="hybridMultilevel"/>
    <w:tmpl w:val="CAF0D6B8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2055A"/>
    <w:multiLevelType w:val="hybridMultilevel"/>
    <w:tmpl w:val="DF648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87F43"/>
    <w:multiLevelType w:val="hybridMultilevel"/>
    <w:tmpl w:val="F766C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D4F6F"/>
    <w:multiLevelType w:val="hybridMultilevel"/>
    <w:tmpl w:val="4B1C059A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7434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5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F6B"/>
    <w:multiLevelType w:val="multilevel"/>
    <w:tmpl w:val="EB00E1A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  <w:sz w:val="40"/>
      </w:rPr>
    </w:lvl>
    <w:lvl w:ilvl="1">
      <w:start w:val="609"/>
      <w:numFmt w:val="decimal"/>
      <w:lvlText w:val="%1.%2."/>
      <w:lvlJc w:val="left"/>
      <w:pPr>
        <w:ind w:left="570" w:hanging="570"/>
      </w:pPr>
      <w:rPr>
        <w:rFonts w:hint="default"/>
        <w:sz w:val="4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8" w15:restartNumberingAfterBreak="0">
    <w:nsid w:val="5B4A76E3"/>
    <w:multiLevelType w:val="hybridMultilevel"/>
    <w:tmpl w:val="488A4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34C8B"/>
    <w:multiLevelType w:val="hybridMultilevel"/>
    <w:tmpl w:val="59E8A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F7819"/>
    <w:multiLevelType w:val="hybridMultilevel"/>
    <w:tmpl w:val="70B2F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1AC"/>
    <w:multiLevelType w:val="hybridMultilevel"/>
    <w:tmpl w:val="176A9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2EA6"/>
    <w:multiLevelType w:val="hybridMultilevel"/>
    <w:tmpl w:val="85826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2B11"/>
    <w:multiLevelType w:val="hybridMultilevel"/>
    <w:tmpl w:val="D0166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901"/>
    <w:multiLevelType w:val="hybridMultilevel"/>
    <w:tmpl w:val="1BC4B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4026">
    <w:abstractNumId w:val="2"/>
  </w:num>
  <w:num w:numId="2" w16cid:durableId="314795999">
    <w:abstractNumId w:val="9"/>
  </w:num>
  <w:num w:numId="3" w16cid:durableId="722752624">
    <w:abstractNumId w:val="23"/>
  </w:num>
  <w:num w:numId="4" w16cid:durableId="2083603937">
    <w:abstractNumId w:val="3"/>
  </w:num>
  <w:num w:numId="5" w16cid:durableId="1534879438">
    <w:abstractNumId w:val="11"/>
  </w:num>
  <w:num w:numId="6" w16cid:durableId="205411755">
    <w:abstractNumId w:val="15"/>
  </w:num>
  <w:num w:numId="7" w16cid:durableId="364984040">
    <w:abstractNumId w:val="1"/>
  </w:num>
  <w:num w:numId="8" w16cid:durableId="37899401">
    <w:abstractNumId w:val="22"/>
  </w:num>
  <w:num w:numId="9" w16cid:durableId="1493833281">
    <w:abstractNumId w:val="8"/>
  </w:num>
  <w:num w:numId="10" w16cid:durableId="110364239">
    <w:abstractNumId w:val="4"/>
  </w:num>
  <w:num w:numId="11" w16cid:durableId="214779832">
    <w:abstractNumId w:val="18"/>
  </w:num>
  <w:num w:numId="12" w16cid:durableId="1596284329">
    <w:abstractNumId w:val="5"/>
  </w:num>
  <w:num w:numId="13" w16cid:durableId="699864547">
    <w:abstractNumId w:val="20"/>
  </w:num>
  <w:num w:numId="14" w16cid:durableId="967784629">
    <w:abstractNumId w:val="10"/>
  </w:num>
  <w:num w:numId="15" w16cid:durableId="1223834188">
    <w:abstractNumId w:val="21"/>
  </w:num>
  <w:num w:numId="16" w16cid:durableId="553200054">
    <w:abstractNumId w:val="19"/>
  </w:num>
  <w:num w:numId="17" w16cid:durableId="588738998">
    <w:abstractNumId w:val="24"/>
  </w:num>
  <w:num w:numId="18" w16cid:durableId="1906867808">
    <w:abstractNumId w:val="7"/>
  </w:num>
  <w:num w:numId="19" w16cid:durableId="2015066084">
    <w:abstractNumId w:val="0"/>
  </w:num>
  <w:num w:numId="20" w16cid:durableId="298152984">
    <w:abstractNumId w:val="14"/>
  </w:num>
  <w:num w:numId="21" w16cid:durableId="1632633802">
    <w:abstractNumId w:val="16"/>
  </w:num>
  <w:num w:numId="22" w16cid:durableId="720712049">
    <w:abstractNumId w:val="12"/>
  </w:num>
  <w:num w:numId="23" w16cid:durableId="1203707674">
    <w:abstractNumId w:val="13"/>
  </w:num>
  <w:num w:numId="24" w16cid:durableId="962464060">
    <w:abstractNumId w:val="6"/>
  </w:num>
  <w:num w:numId="25" w16cid:durableId="58970595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00"/>
    <w:rsid w:val="000003FE"/>
    <w:rsid w:val="0000113E"/>
    <w:rsid w:val="00001924"/>
    <w:rsid w:val="00002D18"/>
    <w:rsid w:val="00003E08"/>
    <w:rsid w:val="00004216"/>
    <w:rsid w:val="00005F11"/>
    <w:rsid w:val="00007129"/>
    <w:rsid w:val="00007F01"/>
    <w:rsid w:val="00010C3F"/>
    <w:rsid w:val="00012F65"/>
    <w:rsid w:val="000131AC"/>
    <w:rsid w:val="000139AD"/>
    <w:rsid w:val="00015755"/>
    <w:rsid w:val="000210BF"/>
    <w:rsid w:val="00022641"/>
    <w:rsid w:val="0002484A"/>
    <w:rsid w:val="000303CA"/>
    <w:rsid w:val="000313D6"/>
    <w:rsid w:val="00031A26"/>
    <w:rsid w:val="00034FB8"/>
    <w:rsid w:val="000359F9"/>
    <w:rsid w:val="00035D0F"/>
    <w:rsid w:val="000369DB"/>
    <w:rsid w:val="00036B80"/>
    <w:rsid w:val="0004220A"/>
    <w:rsid w:val="0004249E"/>
    <w:rsid w:val="00044383"/>
    <w:rsid w:val="00045389"/>
    <w:rsid w:val="000467F8"/>
    <w:rsid w:val="00046887"/>
    <w:rsid w:val="000468EF"/>
    <w:rsid w:val="00051F03"/>
    <w:rsid w:val="000524A7"/>
    <w:rsid w:val="00052632"/>
    <w:rsid w:val="000541CE"/>
    <w:rsid w:val="000554C2"/>
    <w:rsid w:val="00055E5D"/>
    <w:rsid w:val="00055ECB"/>
    <w:rsid w:val="00056978"/>
    <w:rsid w:val="00056A7B"/>
    <w:rsid w:val="00056C0A"/>
    <w:rsid w:val="00056CC9"/>
    <w:rsid w:val="000576E5"/>
    <w:rsid w:val="00057AC3"/>
    <w:rsid w:val="000603E9"/>
    <w:rsid w:val="0006205B"/>
    <w:rsid w:val="00064CED"/>
    <w:rsid w:val="00064E55"/>
    <w:rsid w:val="000662D2"/>
    <w:rsid w:val="00071874"/>
    <w:rsid w:val="00071DB2"/>
    <w:rsid w:val="00072B14"/>
    <w:rsid w:val="000737BA"/>
    <w:rsid w:val="00073C9E"/>
    <w:rsid w:val="000746E4"/>
    <w:rsid w:val="0007589F"/>
    <w:rsid w:val="00076A24"/>
    <w:rsid w:val="0007716B"/>
    <w:rsid w:val="000771D9"/>
    <w:rsid w:val="000806FF"/>
    <w:rsid w:val="00080CC9"/>
    <w:rsid w:val="00080D08"/>
    <w:rsid w:val="00081186"/>
    <w:rsid w:val="00083644"/>
    <w:rsid w:val="000838E2"/>
    <w:rsid w:val="000856CB"/>
    <w:rsid w:val="00085A6A"/>
    <w:rsid w:val="00085B36"/>
    <w:rsid w:val="00085F53"/>
    <w:rsid w:val="00087105"/>
    <w:rsid w:val="00087963"/>
    <w:rsid w:val="00090C9E"/>
    <w:rsid w:val="000910C7"/>
    <w:rsid w:val="000926D3"/>
    <w:rsid w:val="00095988"/>
    <w:rsid w:val="00095D17"/>
    <w:rsid w:val="000969CD"/>
    <w:rsid w:val="000974C3"/>
    <w:rsid w:val="00097A77"/>
    <w:rsid w:val="000A01CD"/>
    <w:rsid w:val="000A102F"/>
    <w:rsid w:val="000A18AB"/>
    <w:rsid w:val="000A1D90"/>
    <w:rsid w:val="000A2510"/>
    <w:rsid w:val="000A3195"/>
    <w:rsid w:val="000A3A46"/>
    <w:rsid w:val="000A3B77"/>
    <w:rsid w:val="000A694C"/>
    <w:rsid w:val="000A7969"/>
    <w:rsid w:val="000A7A39"/>
    <w:rsid w:val="000B16F3"/>
    <w:rsid w:val="000B1ABF"/>
    <w:rsid w:val="000B247C"/>
    <w:rsid w:val="000B2A65"/>
    <w:rsid w:val="000B2D1B"/>
    <w:rsid w:val="000B3CCF"/>
    <w:rsid w:val="000B5E04"/>
    <w:rsid w:val="000B7F1B"/>
    <w:rsid w:val="000C02C4"/>
    <w:rsid w:val="000C02F7"/>
    <w:rsid w:val="000C0875"/>
    <w:rsid w:val="000C1A69"/>
    <w:rsid w:val="000C2055"/>
    <w:rsid w:val="000C2173"/>
    <w:rsid w:val="000C2685"/>
    <w:rsid w:val="000C29CB"/>
    <w:rsid w:val="000C63D3"/>
    <w:rsid w:val="000C63FA"/>
    <w:rsid w:val="000C6FE3"/>
    <w:rsid w:val="000C6FF3"/>
    <w:rsid w:val="000C75D4"/>
    <w:rsid w:val="000C7E7B"/>
    <w:rsid w:val="000D5AB2"/>
    <w:rsid w:val="000D66C1"/>
    <w:rsid w:val="000D7093"/>
    <w:rsid w:val="000E0AE9"/>
    <w:rsid w:val="000E0D6C"/>
    <w:rsid w:val="000E3351"/>
    <w:rsid w:val="000E3C87"/>
    <w:rsid w:val="000E5049"/>
    <w:rsid w:val="000E5FCA"/>
    <w:rsid w:val="000E63B8"/>
    <w:rsid w:val="000E642F"/>
    <w:rsid w:val="000E6FCE"/>
    <w:rsid w:val="000E7375"/>
    <w:rsid w:val="000F255F"/>
    <w:rsid w:val="000F3F3E"/>
    <w:rsid w:val="000F7A4E"/>
    <w:rsid w:val="00101586"/>
    <w:rsid w:val="001026D2"/>
    <w:rsid w:val="00102E4A"/>
    <w:rsid w:val="001042B5"/>
    <w:rsid w:val="00104C8C"/>
    <w:rsid w:val="00105D1C"/>
    <w:rsid w:val="0011065F"/>
    <w:rsid w:val="00110EBC"/>
    <w:rsid w:val="001124A5"/>
    <w:rsid w:val="00112A2D"/>
    <w:rsid w:val="00112BE2"/>
    <w:rsid w:val="00112F1F"/>
    <w:rsid w:val="00115D6D"/>
    <w:rsid w:val="0011635F"/>
    <w:rsid w:val="0011642D"/>
    <w:rsid w:val="00117A7C"/>
    <w:rsid w:val="0012000F"/>
    <w:rsid w:val="00121597"/>
    <w:rsid w:val="00121E84"/>
    <w:rsid w:val="001233DE"/>
    <w:rsid w:val="00123BFE"/>
    <w:rsid w:val="00125F81"/>
    <w:rsid w:val="001314AC"/>
    <w:rsid w:val="00131627"/>
    <w:rsid w:val="001324B5"/>
    <w:rsid w:val="00132721"/>
    <w:rsid w:val="0013502F"/>
    <w:rsid w:val="00136053"/>
    <w:rsid w:val="00136105"/>
    <w:rsid w:val="0013663D"/>
    <w:rsid w:val="00137930"/>
    <w:rsid w:val="00141241"/>
    <w:rsid w:val="00141C32"/>
    <w:rsid w:val="00142009"/>
    <w:rsid w:val="00142792"/>
    <w:rsid w:val="00142D65"/>
    <w:rsid w:val="001430A0"/>
    <w:rsid w:val="00143492"/>
    <w:rsid w:val="0014406E"/>
    <w:rsid w:val="0014510F"/>
    <w:rsid w:val="00145974"/>
    <w:rsid w:val="001460A2"/>
    <w:rsid w:val="001465AF"/>
    <w:rsid w:val="00146846"/>
    <w:rsid w:val="001470E5"/>
    <w:rsid w:val="00151E37"/>
    <w:rsid w:val="001525D8"/>
    <w:rsid w:val="00152AB9"/>
    <w:rsid w:val="00153C18"/>
    <w:rsid w:val="00153EA3"/>
    <w:rsid w:val="00155129"/>
    <w:rsid w:val="00160BD1"/>
    <w:rsid w:val="00160C44"/>
    <w:rsid w:val="00160D71"/>
    <w:rsid w:val="00161757"/>
    <w:rsid w:val="00161761"/>
    <w:rsid w:val="001621FA"/>
    <w:rsid w:val="0016467A"/>
    <w:rsid w:val="00164763"/>
    <w:rsid w:val="00165716"/>
    <w:rsid w:val="00165C39"/>
    <w:rsid w:val="00166846"/>
    <w:rsid w:val="001677CC"/>
    <w:rsid w:val="00171023"/>
    <w:rsid w:val="001714CB"/>
    <w:rsid w:val="001729F4"/>
    <w:rsid w:val="00174096"/>
    <w:rsid w:val="00175D19"/>
    <w:rsid w:val="00177D75"/>
    <w:rsid w:val="00180AB9"/>
    <w:rsid w:val="00180F0C"/>
    <w:rsid w:val="00181243"/>
    <w:rsid w:val="00181EAE"/>
    <w:rsid w:val="00186E05"/>
    <w:rsid w:val="00187B59"/>
    <w:rsid w:val="00190133"/>
    <w:rsid w:val="00190802"/>
    <w:rsid w:val="00190F94"/>
    <w:rsid w:val="00191014"/>
    <w:rsid w:val="001910F9"/>
    <w:rsid w:val="0019368A"/>
    <w:rsid w:val="00195E11"/>
    <w:rsid w:val="0019768B"/>
    <w:rsid w:val="001A0D61"/>
    <w:rsid w:val="001A2EB2"/>
    <w:rsid w:val="001A4A33"/>
    <w:rsid w:val="001A626C"/>
    <w:rsid w:val="001A6536"/>
    <w:rsid w:val="001A6985"/>
    <w:rsid w:val="001A71AE"/>
    <w:rsid w:val="001A7A6F"/>
    <w:rsid w:val="001A7B47"/>
    <w:rsid w:val="001B0616"/>
    <w:rsid w:val="001B16BC"/>
    <w:rsid w:val="001B1715"/>
    <w:rsid w:val="001B2C90"/>
    <w:rsid w:val="001B2F4A"/>
    <w:rsid w:val="001B3EC4"/>
    <w:rsid w:val="001B52C3"/>
    <w:rsid w:val="001B57EB"/>
    <w:rsid w:val="001B5864"/>
    <w:rsid w:val="001B6703"/>
    <w:rsid w:val="001B753B"/>
    <w:rsid w:val="001C02BC"/>
    <w:rsid w:val="001C087C"/>
    <w:rsid w:val="001C0DBD"/>
    <w:rsid w:val="001C2BA0"/>
    <w:rsid w:val="001C5FE5"/>
    <w:rsid w:val="001C6D68"/>
    <w:rsid w:val="001D0435"/>
    <w:rsid w:val="001D11FC"/>
    <w:rsid w:val="001D1390"/>
    <w:rsid w:val="001D1B99"/>
    <w:rsid w:val="001D4434"/>
    <w:rsid w:val="001D4A8B"/>
    <w:rsid w:val="001D523D"/>
    <w:rsid w:val="001D7E3B"/>
    <w:rsid w:val="001E0480"/>
    <w:rsid w:val="001E0877"/>
    <w:rsid w:val="001E1716"/>
    <w:rsid w:val="001E297C"/>
    <w:rsid w:val="001E2FFD"/>
    <w:rsid w:val="001E4CDF"/>
    <w:rsid w:val="001E6CAC"/>
    <w:rsid w:val="001E7112"/>
    <w:rsid w:val="001E7CCD"/>
    <w:rsid w:val="001F1B31"/>
    <w:rsid w:val="001F38BB"/>
    <w:rsid w:val="001F4642"/>
    <w:rsid w:val="001F67F4"/>
    <w:rsid w:val="001F74D1"/>
    <w:rsid w:val="0020084B"/>
    <w:rsid w:val="0020350E"/>
    <w:rsid w:val="002036F8"/>
    <w:rsid w:val="00205EAF"/>
    <w:rsid w:val="00206062"/>
    <w:rsid w:val="002066FB"/>
    <w:rsid w:val="00207920"/>
    <w:rsid w:val="00207F6A"/>
    <w:rsid w:val="00210217"/>
    <w:rsid w:val="00210917"/>
    <w:rsid w:val="00213FA6"/>
    <w:rsid w:val="00214030"/>
    <w:rsid w:val="002144F9"/>
    <w:rsid w:val="00214C54"/>
    <w:rsid w:val="00215163"/>
    <w:rsid w:val="002156F2"/>
    <w:rsid w:val="00215F5B"/>
    <w:rsid w:val="00216530"/>
    <w:rsid w:val="002166D3"/>
    <w:rsid w:val="0021774A"/>
    <w:rsid w:val="00217913"/>
    <w:rsid w:val="00220CD2"/>
    <w:rsid w:val="002226EA"/>
    <w:rsid w:val="00224F30"/>
    <w:rsid w:val="0022500C"/>
    <w:rsid w:val="00225874"/>
    <w:rsid w:val="00226688"/>
    <w:rsid w:val="00230694"/>
    <w:rsid w:val="0023174E"/>
    <w:rsid w:val="00232250"/>
    <w:rsid w:val="00234C12"/>
    <w:rsid w:val="00235123"/>
    <w:rsid w:val="002358EB"/>
    <w:rsid w:val="00236216"/>
    <w:rsid w:val="00236666"/>
    <w:rsid w:val="00236C01"/>
    <w:rsid w:val="002377AD"/>
    <w:rsid w:val="00240FE4"/>
    <w:rsid w:val="002437A6"/>
    <w:rsid w:val="00245DB6"/>
    <w:rsid w:val="0024786B"/>
    <w:rsid w:val="002501F9"/>
    <w:rsid w:val="0025024F"/>
    <w:rsid w:val="002505B6"/>
    <w:rsid w:val="0025171E"/>
    <w:rsid w:val="00252354"/>
    <w:rsid w:val="00252522"/>
    <w:rsid w:val="002565D8"/>
    <w:rsid w:val="00256FC3"/>
    <w:rsid w:val="0025725E"/>
    <w:rsid w:val="002604DF"/>
    <w:rsid w:val="0026096C"/>
    <w:rsid w:val="00260B65"/>
    <w:rsid w:val="00260F06"/>
    <w:rsid w:val="002634E3"/>
    <w:rsid w:val="00266149"/>
    <w:rsid w:val="00266828"/>
    <w:rsid w:val="0026709E"/>
    <w:rsid w:val="00270693"/>
    <w:rsid w:val="00272839"/>
    <w:rsid w:val="00273A9B"/>
    <w:rsid w:val="00273B9C"/>
    <w:rsid w:val="00273FBC"/>
    <w:rsid w:val="00274698"/>
    <w:rsid w:val="00275CCB"/>
    <w:rsid w:val="00277264"/>
    <w:rsid w:val="002813D3"/>
    <w:rsid w:val="00281448"/>
    <w:rsid w:val="002817FA"/>
    <w:rsid w:val="00282FED"/>
    <w:rsid w:val="00284332"/>
    <w:rsid w:val="00284A59"/>
    <w:rsid w:val="0028527F"/>
    <w:rsid w:val="002853B1"/>
    <w:rsid w:val="00287622"/>
    <w:rsid w:val="00290DB5"/>
    <w:rsid w:val="00291A79"/>
    <w:rsid w:val="0029205C"/>
    <w:rsid w:val="0029446F"/>
    <w:rsid w:val="00295034"/>
    <w:rsid w:val="002950B8"/>
    <w:rsid w:val="00295F58"/>
    <w:rsid w:val="002961B1"/>
    <w:rsid w:val="002968A2"/>
    <w:rsid w:val="002A0D13"/>
    <w:rsid w:val="002A2778"/>
    <w:rsid w:val="002A37C1"/>
    <w:rsid w:val="002A4995"/>
    <w:rsid w:val="002A62BE"/>
    <w:rsid w:val="002A7047"/>
    <w:rsid w:val="002B086E"/>
    <w:rsid w:val="002B2384"/>
    <w:rsid w:val="002B354C"/>
    <w:rsid w:val="002B3643"/>
    <w:rsid w:val="002B3E0A"/>
    <w:rsid w:val="002B4249"/>
    <w:rsid w:val="002B46B3"/>
    <w:rsid w:val="002B68AA"/>
    <w:rsid w:val="002B7CB1"/>
    <w:rsid w:val="002C0650"/>
    <w:rsid w:val="002C0654"/>
    <w:rsid w:val="002C0C65"/>
    <w:rsid w:val="002C1153"/>
    <w:rsid w:val="002C1619"/>
    <w:rsid w:val="002C39D0"/>
    <w:rsid w:val="002C3EB3"/>
    <w:rsid w:val="002C54DE"/>
    <w:rsid w:val="002C625D"/>
    <w:rsid w:val="002C66B9"/>
    <w:rsid w:val="002C69FA"/>
    <w:rsid w:val="002D04C4"/>
    <w:rsid w:val="002D05B0"/>
    <w:rsid w:val="002D066D"/>
    <w:rsid w:val="002D1CD4"/>
    <w:rsid w:val="002D2E36"/>
    <w:rsid w:val="002D4384"/>
    <w:rsid w:val="002D728D"/>
    <w:rsid w:val="002D7C04"/>
    <w:rsid w:val="002E0C11"/>
    <w:rsid w:val="002E237D"/>
    <w:rsid w:val="002E2FC6"/>
    <w:rsid w:val="002E3BE1"/>
    <w:rsid w:val="002E4638"/>
    <w:rsid w:val="002E4E0A"/>
    <w:rsid w:val="002E58DA"/>
    <w:rsid w:val="002E6234"/>
    <w:rsid w:val="002E7045"/>
    <w:rsid w:val="002F020F"/>
    <w:rsid w:val="002F04CD"/>
    <w:rsid w:val="002F0D18"/>
    <w:rsid w:val="002F0E95"/>
    <w:rsid w:val="002F17F4"/>
    <w:rsid w:val="002F1A98"/>
    <w:rsid w:val="002F2FAE"/>
    <w:rsid w:val="002F3540"/>
    <w:rsid w:val="002F36EC"/>
    <w:rsid w:val="002F3D77"/>
    <w:rsid w:val="002F3E73"/>
    <w:rsid w:val="002F3F2E"/>
    <w:rsid w:val="002F7286"/>
    <w:rsid w:val="0030002B"/>
    <w:rsid w:val="00303C09"/>
    <w:rsid w:val="00304418"/>
    <w:rsid w:val="00304C8C"/>
    <w:rsid w:val="003065E2"/>
    <w:rsid w:val="00307EEB"/>
    <w:rsid w:val="0031016E"/>
    <w:rsid w:val="003107C6"/>
    <w:rsid w:val="003113B2"/>
    <w:rsid w:val="00311493"/>
    <w:rsid w:val="00311841"/>
    <w:rsid w:val="0031397E"/>
    <w:rsid w:val="0031551C"/>
    <w:rsid w:val="00315FDE"/>
    <w:rsid w:val="0031650F"/>
    <w:rsid w:val="00316BCE"/>
    <w:rsid w:val="00317523"/>
    <w:rsid w:val="0032290B"/>
    <w:rsid w:val="00324E86"/>
    <w:rsid w:val="00325251"/>
    <w:rsid w:val="00326E76"/>
    <w:rsid w:val="00327520"/>
    <w:rsid w:val="003304B1"/>
    <w:rsid w:val="00332F4D"/>
    <w:rsid w:val="0033377B"/>
    <w:rsid w:val="00335EC6"/>
    <w:rsid w:val="003361E9"/>
    <w:rsid w:val="00336D00"/>
    <w:rsid w:val="003415EE"/>
    <w:rsid w:val="00343793"/>
    <w:rsid w:val="00343A44"/>
    <w:rsid w:val="003445B6"/>
    <w:rsid w:val="00345A2C"/>
    <w:rsid w:val="003521A4"/>
    <w:rsid w:val="003526A2"/>
    <w:rsid w:val="00352FF5"/>
    <w:rsid w:val="00353A34"/>
    <w:rsid w:val="00354433"/>
    <w:rsid w:val="00354981"/>
    <w:rsid w:val="003561D1"/>
    <w:rsid w:val="00357124"/>
    <w:rsid w:val="003572C5"/>
    <w:rsid w:val="0035735E"/>
    <w:rsid w:val="00357E34"/>
    <w:rsid w:val="00360E49"/>
    <w:rsid w:val="00361C5A"/>
    <w:rsid w:val="00361F54"/>
    <w:rsid w:val="00364932"/>
    <w:rsid w:val="003649DB"/>
    <w:rsid w:val="00367D61"/>
    <w:rsid w:val="003712AF"/>
    <w:rsid w:val="003758E8"/>
    <w:rsid w:val="00375AD2"/>
    <w:rsid w:val="00375B6A"/>
    <w:rsid w:val="003771D6"/>
    <w:rsid w:val="00377677"/>
    <w:rsid w:val="00377B2E"/>
    <w:rsid w:val="00380241"/>
    <w:rsid w:val="00380A51"/>
    <w:rsid w:val="0038160D"/>
    <w:rsid w:val="00381B49"/>
    <w:rsid w:val="00381E0B"/>
    <w:rsid w:val="0038250C"/>
    <w:rsid w:val="00382812"/>
    <w:rsid w:val="0038400E"/>
    <w:rsid w:val="003845DA"/>
    <w:rsid w:val="00385512"/>
    <w:rsid w:val="00385E4E"/>
    <w:rsid w:val="00386046"/>
    <w:rsid w:val="00386681"/>
    <w:rsid w:val="00386DA4"/>
    <w:rsid w:val="003876BB"/>
    <w:rsid w:val="00387D78"/>
    <w:rsid w:val="003940F7"/>
    <w:rsid w:val="0039478F"/>
    <w:rsid w:val="00394B08"/>
    <w:rsid w:val="00395C25"/>
    <w:rsid w:val="00396C7E"/>
    <w:rsid w:val="00397638"/>
    <w:rsid w:val="00397739"/>
    <w:rsid w:val="00397754"/>
    <w:rsid w:val="003A0140"/>
    <w:rsid w:val="003A187C"/>
    <w:rsid w:val="003A19F6"/>
    <w:rsid w:val="003A23FD"/>
    <w:rsid w:val="003A2D3D"/>
    <w:rsid w:val="003A45DF"/>
    <w:rsid w:val="003A5252"/>
    <w:rsid w:val="003A6B9E"/>
    <w:rsid w:val="003A7746"/>
    <w:rsid w:val="003B02E3"/>
    <w:rsid w:val="003B1047"/>
    <w:rsid w:val="003B1A7B"/>
    <w:rsid w:val="003B495D"/>
    <w:rsid w:val="003B57CD"/>
    <w:rsid w:val="003B5A5F"/>
    <w:rsid w:val="003B6760"/>
    <w:rsid w:val="003B7A6F"/>
    <w:rsid w:val="003C1CF4"/>
    <w:rsid w:val="003C2114"/>
    <w:rsid w:val="003C21E8"/>
    <w:rsid w:val="003C25F7"/>
    <w:rsid w:val="003C2637"/>
    <w:rsid w:val="003C287D"/>
    <w:rsid w:val="003C4562"/>
    <w:rsid w:val="003C4EF2"/>
    <w:rsid w:val="003D0441"/>
    <w:rsid w:val="003D09D3"/>
    <w:rsid w:val="003D1E42"/>
    <w:rsid w:val="003D6D24"/>
    <w:rsid w:val="003D7F4A"/>
    <w:rsid w:val="003E0AFE"/>
    <w:rsid w:val="003E20EB"/>
    <w:rsid w:val="003E2C18"/>
    <w:rsid w:val="003E33B4"/>
    <w:rsid w:val="003E3FC5"/>
    <w:rsid w:val="003E41FA"/>
    <w:rsid w:val="003E4B67"/>
    <w:rsid w:val="003E7028"/>
    <w:rsid w:val="003E7725"/>
    <w:rsid w:val="003E77DA"/>
    <w:rsid w:val="003F0DFE"/>
    <w:rsid w:val="003F1C46"/>
    <w:rsid w:val="003F1E8B"/>
    <w:rsid w:val="003F4AB1"/>
    <w:rsid w:val="003F4FDE"/>
    <w:rsid w:val="003F5574"/>
    <w:rsid w:val="003F5EAC"/>
    <w:rsid w:val="00400FA7"/>
    <w:rsid w:val="0040150A"/>
    <w:rsid w:val="0040173E"/>
    <w:rsid w:val="00402173"/>
    <w:rsid w:val="00402BE5"/>
    <w:rsid w:val="00402D96"/>
    <w:rsid w:val="0040518A"/>
    <w:rsid w:val="00411A2D"/>
    <w:rsid w:val="00411D81"/>
    <w:rsid w:val="00412D41"/>
    <w:rsid w:val="0041352C"/>
    <w:rsid w:val="00413705"/>
    <w:rsid w:val="0041394E"/>
    <w:rsid w:val="004145E7"/>
    <w:rsid w:val="00414F79"/>
    <w:rsid w:val="0041777E"/>
    <w:rsid w:val="00417FAF"/>
    <w:rsid w:val="00420C38"/>
    <w:rsid w:val="00421102"/>
    <w:rsid w:val="00421A00"/>
    <w:rsid w:val="00421D4C"/>
    <w:rsid w:val="00422923"/>
    <w:rsid w:val="004271B1"/>
    <w:rsid w:val="00427844"/>
    <w:rsid w:val="00427CB3"/>
    <w:rsid w:val="00430927"/>
    <w:rsid w:val="00431D6C"/>
    <w:rsid w:val="00432A2A"/>
    <w:rsid w:val="00432ADA"/>
    <w:rsid w:val="004366BF"/>
    <w:rsid w:val="00436887"/>
    <w:rsid w:val="00436E47"/>
    <w:rsid w:val="0044007C"/>
    <w:rsid w:val="00440169"/>
    <w:rsid w:val="004411E5"/>
    <w:rsid w:val="00442703"/>
    <w:rsid w:val="004427D6"/>
    <w:rsid w:val="00443953"/>
    <w:rsid w:val="00444643"/>
    <w:rsid w:val="00445E22"/>
    <w:rsid w:val="004468EF"/>
    <w:rsid w:val="00446C32"/>
    <w:rsid w:val="004517E8"/>
    <w:rsid w:val="00451FDE"/>
    <w:rsid w:val="00453E3E"/>
    <w:rsid w:val="004542C4"/>
    <w:rsid w:val="004548DE"/>
    <w:rsid w:val="00454CDE"/>
    <w:rsid w:val="004609F9"/>
    <w:rsid w:val="0046195A"/>
    <w:rsid w:val="00464024"/>
    <w:rsid w:val="00470989"/>
    <w:rsid w:val="00470C42"/>
    <w:rsid w:val="00471B6A"/>
    <w:rsid w:val="00472103"/>
    <w:rsid w:val="004722F4"/>
    <w:rsid w:val="00473E15"/>
    <w:rsid w:val="00474724"/>
    <w:rsid w:val="00474B7B"/>
    <w:rsid w:val="00476E62"/>
    <w:rsid w:val="00477480"/>
    <w:rsid w:val="004865B5"/>
    <w:rsid w:val="00487E79"/>
    <w:rsid w:val="00491AAC"/>
    <w:rsid w:val="00491ADC"/>
    <w:rsid w:val="004921A3"/>
    <w:rsid w:val="00492698"/>
    <w:rsid w:val="00493506"/>
    <w:rsid w:val="00494090"/>
    <w:rsid w:val="00495B38"/>
    <w:rsid w:val="00496411"/>
    <w:rsid w:val="004A1CF1"/>
    <w:rsid w:val="004A3FDB"/>
    <w:rsid w:val="004A44DB"/>
    <w:rsid w:val="004A482B"/>
    <w:rsid w:val="004A5EB8"/>
    <w:rsid w:val="004A772D"/>
    <w:rsid w:val="004A79C9"/>
    <w:rsid w:val="004B03D6"/>
    <w:rsid w:val="004B0A1F"/>
    <w:rsid w:val="004B0A24"/>
    <w:rsid w:val="004B0BFF"/>
    <w:rsid w:val="004B0E7E"/>
    <w:rsid w:val="004B0EF9"/>
    <w:rsid w:val="004B1081"/>
    <w:rsid w:val="004B1E1C"/>
    <w:rsid w:val="004B5210"/>
    <w:rsid w:val="004B555B"/>
    <w:rsid w:val="004B78A8"/>
    <w:rsid w:val="004C08AC"/>
    <w:rsid w:val="004C132A"/>
    <w:rsid w:val="004C1455"/>
    <w:rsid w:val="004C2780"/>
    <w:rsid w:val="004C2A42"/>
    <w:rsid w:val="004C3EDF"/>
    <w:rsid w:val="004C4509"/>
    <w:rsid w:val="004C5E22"/>
    <w:rsid w:val="004D0333"/>
    <w:rsid w:val="004D11D1"/>
    <w:rsid w:val="004D33D6"/>
    <w:rsid w:val="004D5501"/>
    <w:rsid w:val="004D6845"/>
    <w:rsid w:val="004D6B9C"/>
    <w:rsid w:val="004E0EF6"/>
    <w:rsid w:val="004E12CC"/>
    <w:rsid w:val="004E1384"/>
    <w:rsid w:val="004E1814"/>
    <w:rsid w:val="004E2170"/>
    <w:rsid w:val="004E63CC"/>
    <w:rsid w:val="004F0741"/>
    <w:rsid w:val="004F0BB1"/>
    <w:rsid w:val="004F1DDC"/>
    <w:rsid w:val="004F1ECD"/>
    <w:rsid w:val="004F1FB4"/>
    <w:rsid w:val="004F28B5"/>
    <w:rsid w:val="004F3103"/>
    <w:rsid w:val="004F6143"/>
    <w:rsid w:val="004F681B"/>
    <w:rsid w:val="004F6EC9"/>
    <w:rsid w:val="004F7527"/>
    <w:rsid w:val="004F7B75"/>
    <w:rsid w:val="0050073D"/>
    <w:rsid w:val="0050274A"/>
    <w:rsid w:val="005028F2"/>
    <w:rsid w:val="00502D54"/>
    <w:rsid w:val="00504BEB"/>
    <w:rsid w:val="0050669A"/>
    <w:rsid w:val="00506C12"/>
    <w:rsid w:val="00506DBE"/>
    <w:rsid w:val="00510952"/>
    <w:rsid w:val="0051129E"/>
    <w:rsid w:val="00511CBE"/>
    <w:rsid w:val="00512043"/>
    <w:rsid w:val="00514675"/>
    <w:rsid w:val="00515981"/>
    <w:rsid w:val="00515A4F"/>
    <w:rsid w:val="00515A6B"/>
    <w:rsid w:val="00517684"/>
    <w:rsid w:val="00517CC4"/>
    <w:rsid w:val="00521946"/>
    <w:rsid w:val="00521E51"/>
    <w:rsid w:val="005221D9"/>
    <w:rsid w:val="00525B9C"/>
    <w:rsid w:val="00525BAA"/>
    <w:rsid w:val="00530351"/>
    <w:rsid w:val="005303B5"/>
    <w:rsid w:val="005306CA"/>
    <w:rsid w:val="00530716"/>
    <w:rsid w:val="00530F03"/>
    <w:rsid w:val="0053106C"/>
    <w:rsid w:val="00531674"/>
    <w:rsid w:val="00531704"/>
    <w:rsid w:val="00532130"/>
    <w:rsid w:val="00532893"/>
    <w:rsid w:val="00532AB1"/>
    <w:rsid w:val="00532D48"/>
    <w:rsid w:val="00532E70"/>
    <w:rsid w:val="0053761D"/>
    <w:rsid w:val="0054144C"/>
    <w:rsid w:val="0054170F"/>
    <w:rsid w:val="0054175B"/>
    <w:rsid w:val="00542BB0"/>
    <w:rsid w:val="00543000"/>
    <w:rsid w:val="00543C91"/>
    <w:rsid w:val="00544993"/>
    <w:rsid w:val="0054511A"/>
    <w:rsid w:val="0054524F"/>
    <w:rsid w:val="00547ACA"/>
    <w:rsid w:val="00552980"/>
    <w:rsid w:val="005564FA"/>
    <w:rsid w:val="00566692"/>
    <w:rsid w:val="00566C31"/>
    <w:rsid w:val="00566C6D"/>
    <w:rsid w:val="00567CF2"/>
    <w:rsid w:val="00570A8D"/>
    <w:rsid w:val="00570E37"/>
    <w:rsid w:val="005719C7"/>
    <w:rsid w:val="005731C8"/>
    <w:rsid w:val="00575706"/>
    <w:rsid w:val="00575EAB"/>
    <w:rsid w:val="00581702"/>
    <w:rsid w:val="005838A5"/>
    <w:rsid w:val="00584483"/>
    <w:rsid w:val="00584D7C"/>
    <w:rsid w:val="0058528F"/>
    <w:rsid w:val="005858C8"/>
    <w:rsid w:val="00585C43"/>
    <w:rsid w:val="005860DA"/>
    <w:rsid w:val="0058660D"/>
    <w:rsid w:val="00586A94"/>
    <w:rsid w:val="00591631"/>
    <w:rsid w:val="005919A4"/>
    <w:rsid w:val="00591A7B"/>
    <w:rsid w:val="00591F3E"/>
    <w:rsid w:val="00592148"/>
    <w:rsid w:val="005927FA"/>
    <w:rsid w:val="00593797"/>
    <w:rsid w:val="00593C36"/>
    <w:rsid w:val="0059681A"/>
    <w:rsid w:val="0059690E"/>
    <w:rsid w:val="005A1B9A"/>
    <w:rsid w:val="005A20E9"/>
    <w:rsid w:val="005A2291"/>
    <w:rsid w:val="005A28B9"/>
    <w:rsid w:val="005A6EE4"/>
    <w:rsid w:val="005B067E"/>
    <w:rsid w:val="005B41A5"/>
    <w:rsid w:val="005B76E7"/>
    <w:rsid w:val="005B7F4D"/>
    <w:rsid w:val="005C0096"/>
    <w:rsid w:val="005C2914"/>
    <w:rsid w:val="005C5C70"/>
    <w:rsid w:val="005C70F0"/>
    <w:rsid w:val="005C7A52"/>
    <w:rsid w:val="005C7F2D"/>
    <w:rsid w:val="005D0455"/>
    <w:rsid w:val="005D1239"/>
    <w:rsid w:val="005D1D44"/>
    <w:rsid w:val="005D223C"/>
    <w:rsid w:val="005D2E63"/>
    <w:rsid w:val="005D462A"/>
    <w:rsid w:val="005D5779"/>
    <w:rsid w:val="005D5CBC"/>
    <w:rsid w:val="005D63A3"/>
    <w:rsid w:val="005D64C9"/>
    <w:rsid w:val="005D702B"/>
    <w:rsid w:val="005E0696"/>
    <w:rsid w:val="005E10D4"/>
    <w:rsid w:val="005E1D8B"/>
    <w:rsid w:val="005E2119"/>
    <w:rsid w:val="005E60F5"/>
    <w:rsid w:val="005E649C"/>
    <w:rsid w:val="005E6FD9"/>
    <w:rsid w:val="005E7255"/>
    <w:rsid w:val="005F2B58"/>
    <w:rsid w:val="005F4444"/>
    <w:rsid w:val="005F4B97"/>
    <w:rsid w:val="005F4D41"/>
    <w:rsid w:val="005F5970"/>
    <w:rsid w:val="005F5CF5"/>
    <w:rsid w:val="005F7103"/>
    <w:rsid w:val="00600F63"/>
    <w:rsid w:val="00600FA0"/>
    <w:rsid w:val="00601791"/>
    <w:rsid w:val="00601AC9"/>
    <w:rsid w:val="0060202D"/>
    <w:rsid w:val="00602130"/>
    <w:rsid w:val="00603B7A"/>
    <w:rsid w:val="006046E2"/>
    <w:rsid w:val="006078E7"/>
    <w:rsid w:val="0061097E"/>
    <w:rsid w:val="00610C3A"/>
    <w:rsid w:val="00611025"/>
    <w:rsid w:val="00611E92"/>
    <w:rsid w:val="0061251C"/>
    <w:rsid w:val="006136B3"/>
    <w:rsid w:val="00613D96"/>
    <w:rsid w:val="00616215"/>
    <w:rsid w:val="00616545"/>
    <w:rsid w:val="00617A61"/>
    <w:rsid w:val="00620F15"/>
    <w:rsid w:val="0062145B"/>
    <w:rsid w:val="006222FA"/>
    <w:rsid w:val="00622CBC"/>
    <w:rsid w:val="0062317D"/>
    <w:rsid w:val="00623884"/>
    <w:rsid w:val="00624767"/>
    <w:rsid w:val="006249D9"/>
    <w:rsid w:val="00625B73"/>
    <w:rsid w:val="00626B91"/>
    <w:rsid w:val="00627EB7"/>
    <w:rsid w:val="006329EF"/>
    <w:rsid w:val="006334BE"/>
    <w:rsid w:val="006338F6"/>
    <w:rsid w:val="00633959"/>
    <w:rsid w:val="0063490D"/>
    <w:rsid w:val="0063557B"/>
    <w:rsid w:val="00635858"/>
    <w:rsid w:val="00635E17"/>
    <w:rsid w:val="00635FB8"/>
    <w:rsid w:val="0064115F"/>
    <w:rsid w:val="00641879"/>
    <w:rsid w:val="00642B69"/>
    <w:rsid w:val="00642C86"/>
    <w:rsid w:val="00644E50"/>
    <w:rsid w:val="0064654A"/>
    <w:rsid w:val="00651782"/>
    <w:rsid w:val="00651C58"/>
    <w:rsid w:val="00652182"/>
    <w:rsid w:val="00652412"/>
    <w:rsid w:val="00654588"/>
    <w:rsid w:val="00654DC6"/>
    <w:rsid w:val="00655122"/>
    <w:rsid w:val="00655757"/>
    <w:rsid w:val="00656170"/>
    <w:rsid w:val="006565C4"/>
    <w:rsid w:val="006608F2"/>
    <w:rsid w:val="006616D1"/>
    <w:rsid w:val="0066501B"/>
    <w:rsid w:val="006651EC"/>
    <w:rsid w:val="00665E22"/>
    <w:rsid w:val="006675EC"/>
    <w:rsid w:val="0067060F"/>
    <w:rsid w:val="00670AC3"/>
    <w:rsid w:val="00670EEC"/>
    <w:rsid w:val="00672E6F"/>
    <w:rsid w:val="006748A6"/>
    <w:rsid w:val="00674F61"/>
    <w:rsid w:val="006750BA"/>
    <w:rsid w:val="00676143"/>
    <w:rsid w:val="00676F4A"/>
    <w:rsid w:val="00676FC5"/>
    <w:rsid w:val="00680C9C"/>
    <w:rsid w:val="00682CEA"/>
    <w:rsid w:val="00683E2B"/>
    <w:rsid w:val="00684FE4"/>
    <w:rsid w:val="00685583"/>
    <w:rsid w:val="0068700F"/>
    <w:rsid w:val="00691EC9"/>
    <w:rsid w:val="0069309A"/>
    <w:rsid w:val="00695B81"/>
    <w:rsid w:val="006961F2"/>
    <w:rsid w:val="00696D1D"/>
    <w:rsid w:val="00697F73"/>
    <w:rsid w:val="006A1136"/>
    <w:rsid w:val="006A290B"/>
    <w:rsid w:val="006A527E"/>
    <w:rsid w:val="006A6F02"/>
    <w:rsid w:val="006A75BA"/>
    <w:rsid w:val="006B0CE1"/>
    <w:rsid w:val="006B1C0A"/>
    <w:rsid w:val="006B20B4"/>
    <w:rsid w:val="006B24B5"/>
    <w:rsid w:val="006B27A3"/>
    <w:rsid w:val="006B3924"/>
    <w:rsid w:val="006B437E"/>
    <w:rsid w:val="006B57AC"/>
    <w:rsid w:val="006B5A61"/>
    <w:rsid w:val="006B5FFB"/>
    <w:rsid w:val="006B6556"/>
    <w:rsid w:val="006B6BE9"/>
    <w:rsid w:val="006C1F80"/>
    <w:rsid w:val="006C3F68"/>
    <w:rsid w:val="006C434B"/>
    <w:rsid w:val="006C557A"/>
    <w:rsid w:val="006C706D"/>
    <w:rsid w:val="006D264A"/>
    <w:rsid w:val="006D324D"/>
    <w:rsid w:val="006D33BB"/>
    <w:rsid w:val="006D4270"/>
    <w:rsid w:val="006D799C"/>
    <w:rsid w:val="006E0C65"/>
    <w:rsid w:val="006E2CEF"/>
    <w:rsid w:val="006E336B"/>
    <w:rsid w:val="006E34EB"/>
    <w:rsid w:val="006E3A2F"/>
    <w:rsid w:val="006E3C67"/>
    <w:rsid w:val="006E5965"/>
    <w:rsid w:val="006E5F3B"/>
    <w:rsid w:val="006E66EA"/>
    <w:rsid w:val="006E670E"/>
    <w:rsid w:val="006F3501"/>
    <w:rsid w:val="006F3ADA"/>
    <w:rsid w:val="006F6738"/>
    <w:rsid w:val="006F6E2F"/>
    <w:rsid w:val="006F7736"/>
    <w:rsid w:val="00700ABE"/>
    <w:rsid w:val="00700E76"/>
    <w:rsid w:val="007012A2"/>
    <w:rsid w:val="00701591"/>
    <w:rsid w:val="00701CC6"/>
    <w:rsid w:val="007042D8"/>
    <w:rsid w:val="0070600A"/>
    <w:rsid w:val="00711EE9"/>
    <w:rsid w:val="00712A48"/>
    <w:rsid w:val="00714E9B"/>
    <w:rsid w:val="0071508E"/>
    <w:rsid w:val="00715D3B"/>
    <w:rsid w:val="00715D94"/>
    <w:rsid w:val="0071622D"/>
    <w:rsid w:val="00716277"/>
    <w:rsid w:val="007165AF"/>
    <w:rsid w:val="007179AA"/>
    <w:rsid w:val="00720D20"/>
    <w:rsid w:val="00721DC6"/>
    <w:rsid w:val="007235AD"/>
    <w:rsid w:val="00725BCD"/>
    <w:rsid w:val="007313F4"/>
    <w:rsid w:val="007314B8"/>
    <w:rsid w:val="00731A8C"/>
    <w:rsid w:val="00732021"/>
    <w:rsid w:val="00732FF5"/>
    <w:rsid w:val="00735118"/>
    <w:rsid w:val="00736B3A"/>
    <w:rsid w:val="0074187A"/>
    <w:rsid w:val="00742529"/>
    <w:rsid w:val="00743BDF"/>
    <w:rsid w:val="007441A5"/>
    <w:rsid w:val="00744772"/>
    <w:rsid w:val="00746E4A"/>
    <w:rsid w:val="0074735C"/>
    <w:rsid w:val="0074771B"/>
    <w:rsid w:val="00750084"/>
    <w:rsid w:val="00750D62"/>
    <w:rsid w:val="007522A1"/>
    <w:rsid w:val="00752484"/>
    <w:rsid w:val="00752BF5"/>
    <w:rsid w:val="0075319B"/>
    <w:rsid w:val="00754925"/>
    <w:rsid w:val="00755DC4"/>
    <w:rsid w:val="00756476"/>
    <w:rsid w:val="0075756F"/>
    <w:rsid w:val="00760525"/>
    <w:rsid w:val="00762262"/>
    <w:rsid w:val="00762B7B"/>
    <w:rsid w:val="00763722"/>
    <w:rsid w:val="0076380A"/>
    <w:rsid w:val="00764077"/>
    <w:rsid w:val="00765166"/>
    <w:rsid w:val="00765202"/>
    <w:rsid w:val="007670B3"/>
    <w:rsid w:val="00771337"/>
    <w:rsid w:val="00772BB7"/>
    <w:rsid w:val="00772D73"/>
    <w:rsid w:val="00773E23"/>
    <w:rsid w:val="00774E78"/>
    <w:rsid w:val="00776A1B"/>
    <w:rsid w:val="0077797E"/>
    <w:rsid w:val="00780944"/>
    <w:rsid w:val="00782470"/>
    <w:rsid w:val="00783271"/>
    <w:rsid w:val="00783EB8"/>
    <w:rsid w:val="0078499D"/>
    <w:rsid w:val="00785269"/>
    <w:rsid w:val="007860B0"/>
    <w:rsid w:val="00787AD8"/>
    <w:rsid w:val="00790290"/>
    <w:rsid w:val="00790885"/>
    <w:rsid w:val="00791143"/>
    <w:rsid w:val="007913F2"/>
    <w:rsid w:val="007916FB"/>
    <w:rsid w:val="00793A55"/>
    <w:rsid w:val="00794B62"/>
    <w:rsid w:val="00794DAC"/>
    <w:rsid w:val="0079551B"/>
    <w:rsid w:val="00795E82"/>
    <w:rsid w:val="007968D0"/>
    <w:rsid w:val="00796B79"/>
    <w:rsid w:val="00796BFA"/>
    <w:rsid w:val="00796DB7"/>
    <w:rsid w:val="007974A2"/>
    <w:rsid w:val="007A17C4"/>
    <w:rsid w:val="007A2AAF"/>
    <w:rsid w:val="007A5A55"/>
    <w:rsid w:val="007A5D11"/>
    <w:rsid w:val="007A6BA8"/>
    <w:rsid w:val="007A7064"/>
    <w:rsid w:val="007B1A43"/>
    <w:rsid w:val="007B2011"/>
    <w:rsid w:val="007B3C68"/>
    <w:rsid w:val="007B3FAF"/>
    <w:rsid w:val="007B40D7"/>
    <w:rsid w:val="007B53FB"/>
    <w:rsid w:val="007B5B9F"/>
    <w:rsid w:val="007B6BCC"/>
    <w:rsid w:val="007C611D"/>
    <w:rsid w:val="007C79BC"/>
    <w:rsid w:val="007D0D24"/>
    <w:rsid w:val="007D1064"/>
    <w:rsid w:val="007D1419"/>
    <w:rsid w:val="007D2B38"/>
    <w:rsid w:val="007D2CE1"/>
    <w:rsid w:val="007D453B"/>
    <w:rsid w:val="007D4783"/>
    <w:rsid w:val="007D4C61"/>
    <w:rsid w:val="007D548A"/>
    <w:rsid w:val="007D6C28"/>
    <w:rsid w:val="007D6CF9"/>
    <w:rsid w:val="007D6FFB"/>
    <w:rsid w:val="007D7E48"/>
    <w:rsid w:val="007E0A98"/>
    <w:rsid w:val="007E17B7"/>
    <w:rsid w:val="007E1F40"/>
    <w:rsid w:val="007E4359"/>
    <w:rsid w:val="007E5960"/>
    <w:rsid w:val="007E7C00"/>
    <w:rsid w:val="007F295B"/>
    <w:rsid w:val="007F4FCA"/>
    <w:rsid w:val="007F62BC"/>
    <w:rsid w:val="007F743C"/>
    <w:rsid w:val="007F7654"/>
    <w:rsid w:val="007F7F30"/>
    <w:rsid w:val="00800077"/>
    <w:rsid w:val="00801C2A"/>
    <w:rsid w:val="00801D36"/>
    <w:rsid w:val="0080243D"/>
    <w:rsid w:val="00802C68"/>
    <w:rsid w:val="00803E14"/>
    <w:rsid w:val="008053B1"/>
    <w:rsid w:val="00806678"/>
    <w:rsid w:val="00806D26"/>
    <w:rsid w:val="00807078"/>
    <w:rsid w:val="008113D3"/>
    <w:rsid w:val="008133F7"/>
    <w:rsid w:val="00813FBB"/>
    <w:rsid w:val="00814A12"/>
    <w:rsid w:val="00815EBE"/>
    <w:rsid w:val="008204B9"/>
    <w:rsid w:val="008209A3"/>
    <w:rsid w:val="008218E0"/>
    <w:rsid w:val="00821CC1"/>
    <w:rsid w:val="00822702"/>
    <w:rsid w:val="00822B00"/>
    <w:rsid w:val="00823CB6"/>
    <w:rsid w:val="00823F6C"/>
    <w:rsid w:val="008241C2"/>
    <w:rsid w:val="00824B3B"/>
    <w:rsid w:val="00825F3B"/>
    <w:rsid w:val="008269F2"/>
    <w:rsid w:val="00830649"/>
    <w:rsid w:val="00831550"/>
    <w:rsid w:val="008331E5"/>
    <w:rsid w:val="00833308"/>
    <w:rsid w:val="0083435C"/>
    <w:rsid w:val="008345BF"/>
    <w:rsid w:val="00834ABA"/>
    <w:rsid w:val="0084090D"/>
    <w:rsid w:val="00840C72"/>
    <w:rsid w:val="0084173B"/>
    <w:rsid w:val="00841F74"/>
    <w:rsid w:val="0084508F"/>
    <w:rsid w:val="00845623"/>
    <w:rsid w:val="00845800"/>
    <w:rsid w:val="00845DFD"/>
    <w:rsid w:val="00846887"/>
    <w:rsid w:val="008508E1"/>
    <w:rsid w:val="00850D62"/>
    <w:rsid w:val="008515D6"/>
    <w:rsid w:val="00852329"/>
    <w:rsid w:val="00852661"/>
    <w:rsid w:val="00852A37"/>
    <w:rsid w:val="00852BA6"/>
    <w:rsid w:val="00852FE4"/>
    <w:rsid w:val="0085380C"/>
    <w:rsid w:val="00857D21"/>
    <w:rsid w:val="0086074D"/>
    <w:rsid w:val="00862BC1"/>
    <w:rsid w:val="00862C3D"/>
    <w:rsid w:val="00863EF2"/>
    <w:rsid w:val="00866B93"/>
    <w:rsid w:val="00870374"/>
    <w:rsid w:val="00870686"/>
    <w:rsid w:val="00871337"/>
    <w:rsid w:val="008713AA"/>
    <w:rsid w:val="00871F4F"/>
    <w:rsid w:val="00871FAE"/>
    <w:rsid w:val="00872800"/>
    <w:rsid w:val="00872E04"/>
    <w:rsid w:val="00875547"/>
    <w:rsid w:val="0087698D"/>
    <w:rsid w:val="00876D8C"/>
    <w:rsid w:val="008776B9"/>
    <w:rsid w:val="00877C85"/>
    <w:rsid w:val="00880845"/>
    <w:rsid w:val="00880CF0"/>
    <w:rsid w:val="00882A4A"/>
    <w:rsid w:val="008833AA"/>
    <w:rsid w:val="008841F3"/>
    <w:rsid w:val="00886077"/>
    <w:rsid w:val="00887C8C"/>
    <w:rsid w:val="0089008D"/>
    <w:rsid w:val="008913DE"/>
    <w:rsid w:val="00896B73"/>
    <w:rsid w:val="00896C1B"/>
    <w:rsid w:val="00896FB9"/>
    <w:rsid w:val="00897E44"/>
    <w:rsid w:val="008A0535"/>
    <w:rsid w:val="008A0C7B"/>
    <w:rsid w:val="008A11A9"/>
    <w:rsid w:val="008A1BBD"/>
    <w:rsid w:val="008A494F"/>
    <w:rsid w:val="008A4FBA"/>
    <w:rsid w:val="008A7019"/>
    <w:rsid w:val="008B00F4"/>
    <w:rsid w:val="008B1BE5"/>
    <w:rsid w:val="008B2B9B"/>
    <w:rsid w:val="008B39BF"/>
    <w:rsid w:val="008B3F89"/>
    <w:rsid w:val="008B4893"/>
    <w:rsid w:val="008B49B5"/>
    <w:rsid w:val="008B4A8C"/>
    <w:rsid w:val="008B5288"/>
    <w:rsid w:val="008B77A3"/>
    <w:rsid w:val="008B79BD"/>
    <w:rsid w:val="008C0023"/>
    <w:rsid w:val="008C091B"/>
    <w:rsid w:val="008C0FA2"/>
    <w:rsid w:val="008C16B8"/>
    <w:rsid w:val="008C4B29"/>
    <w:rsid w:val="008C50A0"/>
    <w:rsid w:val="008C6EBA"/>
    <w:rsid w:val="008C7E6C"/>
    <w:rsid w:val="008D1048"/>
    <w:rsid w:val="008D2FA1"/>
    <w:rsid w:val="008D3DD6"/>
    <w:rsid w:val="008D4315"/>
    <w:rsid w:val="008D5402"/>
    <w:rsid w:val="008E1EB2"/>
    <w:rsid w:val="008E1ED1"/>
    <w:rsid w:val="008E2159"/>
    <w:rsid w:val="008E23F9"/>
    <w:rsid w:val="008E2993"/>
    <w:rsid w:val="008E2AA6"/>
    <w:rsid w:val="008E48AB"/>
    <w:rsid w:val="008E67DA"/>
    <w:rsid w:val="008E7713"/>
    <w:rsid w:val="008F0EF9"/>
    <w:rsid w:val="008F199E"/>
    <w:rsid w:val="008F1E40"/>
    <w:rsid w:val="008F27B1"/>
    <w:rsid w:val="008F3FB2"/>
    <w:rsid w:val="008F410B"/>
    <w:rsid w:val="00900548"/>
    <w:rsid w:val="009027A3"/>
    <w:rsid w:val="00902F3F"/>
    <w:rsid w:val="00904659"/>
    <w:rsid w:val="00905EB9"/>
    <w:rsid w:val="00906FA0"/>
    <w:rsid w:val="00907667"/>
    <w:rsid w:val="009077B3"/>
    <w:rsid w:val="009078BC"/>
    <w:rsid w:val="00907C5A"/>
    <w:rsid w:val="00910291"/>
    <w:rsid w:val="00910E0C"/>
    <w:rsid w:val="00911F46"/>
    <w:rsid w:val="0091200A"/>
    <w:rsid w:val="0091293B"/>
    <w:rsid w:val="00913268"/>
    <w:rsid w:val="00914FD9"/>
    <w:rsid w:val="00915F9F"/>
    <w:rsid w:val="00916689"/>
    <w:rsid w:val="0092018E"/>
    <w:rsid w:val="0092068C"/>
    <w:rsid w:val="00920D7A"/>
    <w:rsid w:val="0092209C"/>
    <w:rsid w:val="00922782"/>
    <w:rsid w:val="0092331B"/>
    <w:rsid w:val="009243BC"/>
    <w:rsid w:val="0092671A"/>
    <w:rsid w:val="009301DE"/>
    <w:rsid w:val="0093058F"/>
    <w:rsid w:val="009309D5"/>
    <w:rsid w:val="009323AD"/>
    <w:rsid w:val="00932AE1"/>
    <w:rsid w:val="00932ED5"/>
    <w:rsid w:val="0093417D"/>
    <w:rsid w:val="009352C9"/>
    <w:rsid w:val="009366A4"/>
    <w:rsid w:val="00940B40"/>
    <w:rsid w:val="00941F66"/>
    <w:rsid w:val="00943135"/>
    <w:rsid w:val="00943394"/>
    <w:rsid w:val="0094367C"/>
    <w:rsid w:val="009439A2"/>
    <w:rsid w:val="00944B4D"/>
    <w:rsid w:val="00944CB9"/>
    <w:rsid w:val="00950BF2"/>
    <w:rsid w:val="0095126A"/>
    <w:rsid w:val="00952B45"/>
    <w:rsid w:val="00952C9F"/>
    <w:rsid w:val="00954BA4"/>
    <w:rsid w:val="0095655A"/>
    <w:rsid w:val="00956942"/>
    <w:rsid w:val="0095707E"/>
    <w:rsid w:val="009579A4"/>
    <w:rsid w:val="00957C02"/>
    <w:rsid w:val="00960A0F"/>
    <w:rsid w:val="009642D1"/>
    <w:rsid w:val="00964364"/>
    <w:rsid w:val="0096462C"/>
    <w:rsid w:val="00966758"/>
    <w:rsid w:val="00967354"/>
    <w:rsid w:val="0096799A"/>
    <w:rsid w:val="00970F66"/>
    <w:rsid w:val="00971909"/>
    <w:rsid w:val="009720D7"/>
    <w:rsid w:val="009728CD"/>
    <w:rsid w:val="0097419A"/>
    <w:rsid w:val="009747E5"/>
    <w:rsid w:val="0097579D"/>
    <w:rsid w:val="0097610A"/>
    <w:rsid w:val="00976634"/>
    <w:rsid w:val="0097733F"/>
    <w:rsid w:val="00981268"/>
    <w:rsid w:val="00981FB2"/>
    <w:rsid w:val="009828C2"/>
    <w:rsid w:val="00982A08"/>
    <w:rsid w:val="00986E5B"/>
    <w:rsid w:val="009906A7"/>
    <w:rsid w:val="009908AD"/>
    <w:rsid w:val="00990E87"/>
    <w:rsid w:val="00991142"/>
    <w:rsid w:val="009922D7"/>
    <w:rsid w:val="00992641"/>
    <w:rsid w:val="009930F8"/>
    <w:rsid w:val="009940BD"/>
    <w:rsid w:val="009949FC"/>
    <w:rsid w:val="00995587"/>
    <w:rsid w:val="009961C4"/>
    <w:rsid w:val="00996267"/>
    <w:rsid w:val="00996D29"/>
    <w:rsid w:val="00996D5E"/>
    <w:rsid w:val="009977B3"/>
    <w:rsid w:val="009A0201"/>
    <w:rsid w:val="009A18FA"/>
    <w:rsid w:val="009A1A82"/>
    <w:rsid w:val="009A1CFD"/>
    <w:rsid w:val="009A373B"/>
    <w:rsid w:val="009A3C7E"/>
    <w:rsid w:val="009A4AA2"/>
    <w:rsid w:val="009A60B9"/>
    <w:rsid w:val="009B0E93"/>
    <w:rsid w:val="009B658B"/>
    <w:rsid w:val="009C1787"/>
    <w:rsid w:val="009C22E3"/>
    <w:rsid w:val="009C25D1"/>
    <w:rsid w:val="009C2966"/>
    <w:rsid w:val="009C340D"/>
    <w:rsid w:val="009C3BF1"/>
    <w:rsid w:val="009C46D0"/>
    <w:rsid w:val="009C4715"/>
    <w:rsid w:val="009C6454"/>
    <w:rsid w:val="009C78F7"/>
    <w:rsid w:val="009D0BB4"/>
    <w:rsid w:val="009D0DAC"/>
    <w:rsid w:val="009D22A7"/>
    <w:rsid w:val="009D3CB8"/>
    <w:rsid w:val="009D4075"/>
    <w:rsid w:val="009D4125"/>
    <w:rsid w:val="009D6410"/>
    <w:rsid w:val="009E083D"/>
    <w:rsid w:val="009E2EA4"/>
    <w:rsid w:val="009E4807"/>
    <w:rsid w:val="009E6AA0"/>
    <w:rsid w:val="009E6E0B"/>
    <w:rsid w:val="009E7054"/>
    <w:rsid w:val="009F0585"/>
    <w:rsid w:val="009F0BD8"/>
    <w:rsid w:val="009F1C6A"/>
    <w:rsid w:val="009F245A"/>
    <w:rsid w:val="009F3760"/>
    <w:rsid w:val="009F491B"/>
    <w:rsid w:val="009F5F64"/>
    <w:rsid w:val="009F7229"/>
    <w:rsid w:val="00A00142"/>
    <w:rsid w:val="00A0171D"/>
    <w:rsid w:val="00A024EF"/>
    <w:rsid w:val="00A04952"/>
    <w:rsid w:val="00A069ED"/>
    <w:rsid w:val="00A07024"/>
    <w:rsid w:val="00A0724D"/>
    <w:rsid w:val="00A10DCC"/>
    <w:rsid w:val="00A11835"/>
    <w:rsid w:val="00A1397D"/>
    <w:rsid w:val="00A139C4"/>
    <w:rsid w:val="00A168AD"/>
    <w:rsid w:val="00A16ECC"/>
    <w:rsid w:val="00A22B8E"/>
    <w:rsid w:val="00A230CE"/>
    <w:rsid w:val="00A233DF"/>
    <w:rsid w:val="00A254F2"/>
    <w:rsid w:val="00A2550A"/>
    <w:rsid w:val="00A26554"/>
    <w:rsid w:val="00A30B30"/>
    <w:rsid w:val="00A30D1F"/>
    <w:rsid w:val="00A32BAC"/>
    <w:rsid w:val="00A34E2A"/>
    <w:rsid w:val="00A350B8"/>
    <w:rsid w:val="00A3589A"/>
    <w:rsid w:val="00A365A4"/>
    <w:rsid w:val="00A366B2"/>
    <w:rsid w:val="00A375C0"/>
    <w:rsid w:val="00A375F4"/>
    <w:rsid w:val="00A377C7"/>
    <w:rsid w:val="00A407A6"/>
    <w:rsid w:val="00A40882"/>
    <w:rsid w:val="00A41CC9"/>
    <w:rsid w:val="00A42C72"/>
    <w:rsid w:val="00A43EC5"/>
    <w:rsid w:val="00A44B0F"/>
    <w:rsid w:val="00A46AB7"/>
    <w:rsid w:val="00A478B6"/>
    <w:rsid w:val="00A537AC"/>
    <w:rsid w:val="00A53992"/>
    <w:rsid w:val="00A5534B"/>
    <w:rsid w:val="00A555C3"/>
    <w:rsid w:val="00A60352"/>
    <w:rsid w:val="00A615CA"/>
    <w:rsid w:val="00A61FED"/>
    <w:rsid w:val="00A63B4E"/>
    <w:rsid w:val="00A64018"/>
    <w:rsid w:val="00A6420E"/>
    <w:rsid w:val="00A647C8"/>
    <w:rsid w:val="00A647CF"/>
    <w:rsid w:val="00A64A94"/>
    <w:rsid w:val="00A64DA6"/>
    <w:rsid w:val="00A65B4F"/>
    <w:rsid w:val="00A65F11"/>
    <w:rsid w:val="00A660E2"/>
    <w:rsid w:val="00A678B2"/>
    <w:rsid w:val="00A70C9D"/>
    <w:rsid w:val="00A70D75"/>
    <w:rsid w:val="00A71216"/>
    <w:rsid w:val="00A71E47"/>
    <w:rsid w:val="00A7277C"/>
    <w:rsid w:val="00A76882"/>
    <w:rsid w:val="00A81DBE"/>
    <w:rsid w:val="00A82990"/>
    <w:rsid w:val="00A832F9"/>
    <w:rsid w:val="00A83854"/>
    <w:rsid w:val="00A84B41"/>
    <w:rsid w:val="00A84D3B"/>
    <w:rsid w:val="00A90002"/>
    <w:rsid w:val="00A901EC"/>
    <w:rsid w:val="00A90211"/>
    <w:rsid w:val="00A908EF"/>
    <w:rsid w:val="00A93121"/>
    <w:rsid w:val="00A93A5A"/>
    <w:rsid w:val="00A94580"/>
    <w:rsid w:val="00A954C0"/>
    <w:rsid w:val="00A968FE"/>
    <w:rsid w:val="00A96AD5"/>
    <w:rsid w:val="00A97593"/>
    <w:rsid w:val="00AA0A9B"/>
    <w:rsid w:val="00AA0AA4"/>
    <w:rsid w:val="00AA0F7B"/>
    <w:rsid w:val="00AA20D0"/>
    <w:rsid w:val="00AA266E"/>
    <w:rsid w:val="00AA2F1B"/>
    <w:rsid w:val="00AA2FE9"/>
    <w:rsid w:val="00AA411F"/>
    <w:rsid w:val="00AA58F6"/>
    <w:rsid w:val="00AA6F07"/>
    <w:rsid w:val="00AA7306"/>
    <w:rsid w:val="00AB1196"/>
    <w:rsid w:val="00AB183E"/>
    <w:rsid w:val="00AB1842"/>
    <w:rsid w:val="00AB1C41"/>
    <w:rsid w:val="00AB1F4D"/>
    <w:rsid w:val="00AB2A75"/>
    <w:rsid w:val="00AB5B7E"/>
    <w:rsid w:val="00AC025C"/>
    <w:rsid w:val="00AC0350"/>
    <w:rsid w:val="00AC05F2"/>
    <w:rsid w:val="00AC0AF7"/>
    <w:rsid w:val="00AC4068"/>
    <w:rsid w:val="00AC4B72"/>
    <w:rsid w:val="00AC5A4F"/>
    <w:rsid w:val="00AC71FC"/>
    <w:rsid w:val="00AC76AE"/>
    <w:rsid w:val="00AD0EA9"/>
    <w:rsid w:val="00AD0F87"/>
    <w:rsid w:val="00AD1B39"/>
    <w:rsid w:val="00AD2D3D"/>
    <w:rsid w:val="00AD3990"/>
    <w:rsid w:val="00AD4218"/>
    <w:rsid w:val="00AD44E6"/>
    <w:rsid w:val="00AD4B84"/>
    <w:rsid w:val="00AD5B90"/>
    <w:rsid w:val="00AD5C61"/>
    <w:rsid w:val="00AD6395"/>
    <w:rsid w:val="00AD7341"/>
    <w:rsid w:val="00AD73A6"/>
    <w:rsid w:val="00AD7907"/>
    <w:rsid w:val="00AE1212"/>
    <w:rsid w:val="00AE189E"/>
    <w:rsid w:val="00AE2825"/>
    <w:rsid w:val="00AE4179"/>
    <w:rsid w:val="00AE4445"/>
    <w:rsid w:val="00AE450C"/>
    <w:rsid w:val="00AE4A57"/>
    <w:rsid w:val="00AE51E3"/>
    <w:rsid w:val="00AE63E3"/>
    <w:rsid w:val="00AE64D9"/>
    <w:rsid w:val="00AE679E"/>
    <w:rsid w:val="00AE70A7"/>
    <w:rsid w:val="00AF0A19"/>
    <w:rsid w:val="00AF2408"/>
    <w:rsid w:val="00AF2AB1"/>
    <w:rsid w:val="00AF6C98"/>
    <w:rsid w:val="00AF7AC6"/>
    <w:rsid w:val="00B00E51"/>
    <w:rsid w:val="00B01493"/>
    <w:rsid w:val="00B02110"/>
    <w:rsid w:val="00B025CB"/>
    <w:rsid w:val="00B047ED"/>
    <w:rsid w:val="00B05300"/>
    <w:rsid w:val="00B057E8"/>
    <w:rsid w:val="00B05BA0"/>
    <w:rsid w:val="00B06C9C"/>
    <w:rsid w:val="00B06CC5"/>
    <w:rsid w:val="00B07867"/>
    <w:rsid w:val="00B100F3"/>
    <w:rsid w:val="00B10ED9"/>
    <w:rsid w:val="00B129E3"/>
    <w:rsid w:val="00B12BCB"/>
    <w:rsid w:val="00B168F6"/>
    <w:rsid w:val="00B21752"/>
    <w:rsid w:val="00B2200B"/>
    <w:rsid w:val="00B22798"/>
    <w:rsid w:val="00B242B7"/>
    <w:rsid w:val="00B256F2"/>
    <w:rsid w:val="00B27B5E"/>
    <w:rsid w:val="00B311BA"/>
    <w:rsid w:val="00B321A4"/>
    <w:rsid w:val="00B33447"/>
    <w:rsid w:val="00B33D67"/>
    <w:rsid w:val="00B34B24"/>
    <w:rsid w:val="00B36172"/>
    <w:rsid w:val="00B37134"/>
    <w:rsid w:val="00B37823"/>
    <w:rsid w:val="00B37D55"/>
    <w:rsid w:val="00B402CA"/>
    <w:rsid w:val="00B413B5"/>
    <w:rsid w:val="00B41889"/>
    <w:rsid w:val="00B431A1"/>
    <w:rsid w:val="00B43DBA"/>
    <w:rsid w:val="00B460E9"/>
    <w:rsid w:val="00B464B3"/>
    <w:rsid w:val="00B47DA3"/>
    <w:rsid w:val="00B51554"/>
    <w:rsid w:val="00B52601"/>
    <w:rsid w:val="00B52C9D"/>
    <w:rsid w:val="00B540B6"/>
    <w:rsid w:val="00B543D2"/>
    <w:rsid w:val="00B55A39"/>
    <w:rsid w:val="00B55C78"/>
    <w:rsid w:val="00B56E98"/>
    <w:rsid w:val="00B60E69"/>
    <w:rsid w:val="00B620CF"/>
    <w:rsid w:val="00B63201"/>
    <w:rsid w:val="00B63784"/>
    <w:rsid w:val="00B66D16"/>
    <w:rsid w:val="00B66F1D"/>
    <w:rsid w:val="00B70048"/>
    <w:rsid w:val="00B71097"/>
    <w:rsid w:val="00B71784"/>
    <w:rsid w:val="00B719E8"/>
    <w:rsid w:val="00B72F77"/>
    <w:rsid w:val="00B754AB"/>
    <w:rsid w:val="00B80A6B"/>
    <w:rsid w:val="00B80F5D"/>
    <w:rsid w:val="00B819B6"/>
    <w:rsid w:val="00B847F1"/>
    <w:rsid w:val="00B856B6"/>
    <w:rsid w:val="00B86C1A"/>
    <w:rsid w:val="00B875D4"/>
    <w:rsid w:val="00B9272B"/>
    <w:rsid w:val="00B94901"/>
    <w:rsid w:val="00B9585D"/>
    <w:rsid w:val="00B95C79"/>
    <w:rsid w:val="00B95FD4"/>
    <w:rsid w:val="00B9699A"/>
    <w:rsid w:val="00B97E07"/>
    <w:rsid w:val="00BA08A4"/>
    <w:rsid w:val="00BA0C9F"/>
    <w:rsid w:val="00BA10D4"/>
    <w:rsid w:val="00BA2234"/>
    <w:rsid w:val="00BA27E6"/>
    <w:rsid w:val="00BA2E77"/>
    <w:rsid w:val="00BA3C91"/>
    <w:rsid w:val="00BA4B77"/>
    <w:rsid w:val="00BA602B"/>
    <w:rsid w:val="00BB225E"/>
    <w:rsid w:val="00BB3113"/>
    <w:rsid w:val="00BB398D"/>
    <w:rsid w:val="00BB5CA2"/>
    <w:rsid w:val="00BC145D"/>
    <w:rsid w:val="00BC1B2B"/>
    <w:rsid w:val="00BC1F6D"/>
    <w:rsid w:val="00BC2E23"/>
    <w:rsid w:val="00BC33DB"/>
    <w:rsid w:val="00BC384A"/>
    <w:rsid w:val="00BC3CAE"/>
    <w:rsid w:val="00BC3E63"/>
    <w:rsid w:val="00BC76E3"/>
    <w:rsid w:val="00BD0389"/>
    <w:rsid w:val="00BD08DB"/>
    <w:rsid w:val="00BD120F"/>
    <w:rsid w:val="00BD127A"/>
    <w:rsid w:val="00BD16C9"/>
    <w:rsid w:val="00BD18F4"/>
    <w:rsid w:val="00BD4070"/>
    <w:rsid w:val="00BD4257"/>
    <w:rsid w:val="00BD4BA9"/>
    <w:rsid w:val="00BD5FDE"/>
    <w:rsid w:val="00BD6701"/>
    <w:rsid w:val="00BD6DCD"/>
    <w:rsid w:val="00BD72F6"/>
    <w:rsid w:val="00BE00E7"/>
    <w:rsid w:val="00BE0C18"/>
    <w:rsid w:val="00BE0CC8"/>
    <w:rsid w:val="00BE1090"/>
    <w:rsid w:val="00BE1876"/>
    <w:rsid w:val="00BE30AE"/>
    <w:rsid w:val="00BE3269"/>
    <w:rsid w:val="00BE481F"/>
    <w:rsid w:val="00BE5513"/>
    <w:rsid w:val="00BE5831"/>
    <w:rsid w:val="00BE7D3E"/>
    <w:rsid w:val="00BE7DC2"/>
    <w:rsid w:val="00BF01C9"/>
    <w:rsid w:val="00BF0343"/>
    <w:rsid w:val="00BF0386"/>
    <w:rsid w:val="00BF2030"/>
    <w:rsid w:val="00BF22B3"/>
    <w:rsid w:val="00BF2702"/>
    <w:rsid w:val="00BF61B7"/>
    <w:rsid w:val="00BF62B0"/>
    <w:rsid w:val="00BF6AC3"/>
    <w:rsid w:val="00C004E3"/>
    <w:rsid w:val="00C02CA6"/>
    <w:rsid w:val="00C033D6"/>
    <w:rsid w:val="00C046DD"/>
    <w:rsid w:val="00C055F4"/>
    <w:rsid w:val="00C069B6"/>
    <w:rsid w:val="00C06C01"/>
    <w:rsid w:val="00C077AB"/>
    <w:rsid w:val="00C10B3E"/>
    <w:rsid w:val="00C12404"/>
    <w:rsid w:val="00C12495"/>
    <w:rsid w:val="00C12A32"/>
    <w:rsid w:val="00C12BFD"/>
    <w:rsid w:val="00C12C7F"/>
    <w:rsid w:val="00C12D93"/>
    <w:rsid w:val="00C12F99"/>
    <w:rsid w:val="00C13182"/>
    <w:rsid w:val="00C14624"/>
    <w:rsid w:val="00C147E5"/>
    <w:rsid w:val="00C15C5A"/>
    <w:rsid w:val="00C16741"/>
    <w:rsid w:val="00C17AA9"/>
    <w:rsid w:val="00C20C27"/>
    <w:rsid w:val="00C2240C"/>
    <w:rsid w:val="00C22643"/>
    <w:rsid w:val="00C247DB"/>
    <w:rsid w:val="00C2518C"/>
    <w:rsid w:val="00C268B6"/>
    <w:rsid w:val="00C26981"/>
    <w:rsid w:val="00C279AF"/>
    <w:rsid w:val="00C27E76"/>
    <w:rsid w:val="00C31A7E"/>
    <w:rsid w:val="00C33915"/>
    <w:rsid w:val="00C347A0"/>
    <w:rsid w:val="00C34E34"/>
    <w:rsid w:val="00C34FFF"/>
    <w:rsid w:val="00C3588C"/>
    <w:rsid w:val="00C3612B"/>
    <w:rsid w:val="00C36C1C"/>
    <w:rsid w:val="00C36DCF"/>
    <w:rsid w:val="00C3761B"/>
    <w:rsid w:val="00C37B44"/>
    <w:rsid w:val="00C40167"/>
    <w:rsid w:val="00C4424F"/>
    <w:rsid w:val="00C447DA"/>
    <w:rsid w:val="00C44F3C"/>
    <w:rsid w:val="00C46B02"/>
    <w:rsid w:val="00C504C8"/>
    <w:rsid w:val="00C50B73"/>
    <w:rsid w:val="00C50BC6"/>
    <w:rsid w:val="00C51F8A"/>
    <w:rsid w:val="00C52C16"/>
    <w:rsid w:val="00C531E2"/>
    <w:rsid w:val="00C544E1"/>
    <w:rsid w:val="00C55351"/>
    <w:rsid w:val="00C55586"/>
    <w:rsid w:val="00C558E1"/>
    <w:rsid w:val="00C5594C"/>
    <w:rsid w:val="00C560F8"/>
    <w:rsid w:val="00C5680D"/>
    <w:rsid w:val="00C57EED"/>
    <w:rsid w:val="00C60B88"/>
    <w:rsid w:val="00C61EE8"/>
    <w:rsid w:val="00C6220C"/>
    <w:rsid w:val="00C70A74"/>
    <w:rsid w:val="00C70B18"/>
    <w:rsid w:val="00C71941"/>
    <w:rsid w:val="00C733AA"/>
    <w:rsid w:val="00C7351F"/>
    <w:rsid w:val="00C74197"/>
    <w:rsid w:val="00C7428D"/>
    <w:rsid w:val="00C756C5"/>
    <w:rsid w:val="00C75D75"/>
    <w:rsid w:val="00C75D92"/>
    <w:rsid w:val="00C7614B"/>
    <w:rsid w:val="00C807F9"/>
    <w:rsid w:val="00C8151C"/>
    <w:rsid w:val="00C83CF2"/>
    <w:rsid w:val="00C843D5"/>
    <w:rsid w:val="00C850E6"/>
    <w:rsid w:val="00C87734"/>
    <w:rsid w:val="00C90182"/>
    <w:rsid w:val="00C906A3"/>
    <w:rsid w:val="00C90E61"/>
    <w:rsid w:val="00C90EE3"/>
    <w:rsid w:val="00C911E7"/>
    <w:rsid w:val="00C9221E"/>
    <w:rsid w:val="00C92279"/>
    <w:rsid w:val="00C92856"/>
    <w:rsid w:val="00C93397"/>
    <w:rsid w:val="00C935B5"/>
    <w:rsid w:val="00C93999"/>
    <w:rsid w:val="00C93E3F"/>
    <w:rsid w:val="00C93FE5"/>
    <w:rsid w:val="00C9460D"/>
    <w:rsid w:val="00C96582"/>
    <w:rsid w:val="00C965EA"/>
    <w:rsid w:val="00C97B5B"/>
    <w:rsid w:val="00CA26C2"/>
    <w:rsid w:val="00CA2AAD"/>
    <w:rsid w:val="00CA2E34"/>
    <w:rsid w:val="00CA2F80"/>
    <w:rsid w:val="00CA2FEC"/>
    <w:rsid w:val="00CA3379"/>
    <w:rsid w:val="00CA3621"/>
    <w:rsid w:val="00CA3B38"/>
    <w:rsid w:val="00CA3E79"/>
    <w:rsid w:val="00CA6658"/>
    <w:rsid w:val="00CA7AC8"/>
    <w:rsid w:val="00CB04F4"/>
    <w:rsid w:val="00CB0797"/>
    <w:rsid w:val="00CB08C8"/>
    <w:rsid w:val="00CB35E8"/>
    <w:rsid w:val="00CB384F"/>
    <w:rsid w:val="00CB4FF1"/>
    <w:rsid w:val="00CB7760"/>
    <w:rsid w:val="00CB7B6F"/>
    <w:rsid w:val="00CC09C3"/>
    <w:rsid w:val="00CC2106"/>
    <w:rsid w:val="00CC394C"/>
    <w:rsid w:val="00CD1E71"/>
    <w:rsid w:val="00CD20D3"/>
    <w:rsid w:val="00CD2228"/>
    <w:rsid w:val="00CD658C"/>
    <w:rsid w:val="00CD6BDD"/>
    <w:rsid w:val="00CE0CE6"/>
    <w:rsid w:val="00CE0EE6"/>
    <w:rsid w:val="00CE2801"/>
    <w:rsid w:val="00CE3A1E"/>
    <w:rsid w:val="00CE5491"/>
    <w:rsid w:val="00CE58D9"/>
    <w:rsid w:val="00CE6903"/>
    <w:rsid w:val="00CE6B32"/>
    <w:rsid w:val="00CE76CE"/>
    <w:rsid w:val="00CE7720"/>
    <w:rsid w:val="00CF3545"/>
    <w:rsid w:val="00CF5B3C"/>
    <w:rsid w:val="00D02D55"/>
    <w:rsid w:val="00D0317C"/>
    <w:rsid w:val="00D048EF"/>
    <w:rsid w:val="00D0656B"/>
    <w:rsid w:val="00D10643"/>
    <w:rsid w:val="00D11D01"/>
    <w:rsid w:val="00D12A87"/>
    <w:rsid w:val="00D1319F"/>
    <w:rsid w:val="00D15C8F"/>
    <w:rsid w:val="00D1697D"/>
    <w:rsid w:val="00D210AD"/>
    <w:rsid w:val="00D21831"/>
    <w:rsid w:val="00D21F38"/>
    <w:rsid w:val="00D24A92"/>
    <w:rsid w:val="00D2577D"/>
    <w:rsid w:val="00D257CC"/>
    <w:rsid w:val="00D262FA"/>
    <w:rsid w:val="00D302F8"/>
    <w:rsid w:val="00D314B8"/>
    <w:rsid w:val="00D31C3A"/>
    <w:rsid w:val="00D31E59"/>
    <w:rsid w:val="00D328FD"/>
    <w:rsid w:val="00D37823"/>
    <w:rsid w:val="00D41465"/>
    <w:rsid w:val="00D414CA"/>
    <w:rsid w:val="00D43CA8"/>
    <w:rsid w:val="00D43ED8"/>
    <w:rsid w:val="00D44059"/>
    <w:rsid w:val="00D45444"/>
    <w:rsid w:val="00D463C7"/>
    <w:rsid w:val="00D463CC"/>
    <w:rsid w:val="00D46AED"/>
    <w:rsid w:val="00D47890"/>
    <w:rsid w:val="00D47C95"/>
    <w:rsid w:val="00D50369"/>
    <w:rsid w:val="00D5039A"/>
    <w:rsid w:val="00D514D1"/>
    <w:rsid w:val="00D51CAE"/>
    <w:rsid w:val="00D542E4"/>
    <w:rsid w:val="00D56814"/>
    <w:rsid w:val="00D57C32"/>
    <w:rsid w:val="00D602B4"/>
    <w:rsid w:val="00D60A35"/>
    <w:rsid w:val="00D61914"/>
    <w:rsid w:val="00D63E43"/>
    <w:rsid w:val="00D6440D"/>
    <w:rsid w:val="00D66762"/>
    <w:rsid w:val="00D667D0"/>
    <w:rsid w:val="00D670D7"/>
    <w:rsid w:val="00D67D75"/>
    <w:rsid w:val="00D71355"/>
    <w:rsid w:val="00D728E5"/>
    <w:rsid w:val="00D73AC3"/>
    <w:rsid w:val="00D74650"/>
    <w:rsid w:val="00D74AB1"/>
    <w:rsid w:val="00D754FC"/>
    <w:rsid w:val="00D75899"/>
    <w:rsid w:val="00D75A24"/>
    <w:rsid w:val="00D76601"/>
    <w:rsid w:val="00D77009"/>
    <w:rsid w:val="00D77260"/>
    <w:rsid w:val="00D774AC"/>
    <w:rsid w:val="00D778F4"/>
    <w:rsid w:val="00D77A1E"/>
    <w:rsid w:val="00D77ACC"/>
    <w:rsid w:val="00D804E6"/>
    <w:rsid w:val="00D8231B"/>
    <w:rsid w:val="00D828E1"/>
    <w:rsid w:val="00D82C8D"/>
    <w:rsid w:val="00D82DB3"/>
    <w:rsid w:val="00D82FF0"/>
    <w:rsid w:val="00D83C6A"/>
    <w:rsid w:val="00D84674"/>
    <w:rsid w:val="00D917B0"/>
    <w:rsid w:val="00D919F7"/>
    <w:rsid w:val="00D925A1"/>
    <w:rsid w:val="00D925FD"/>
    <w:rsid w:val="00D92E4E"/>
    <w:rsid w:val="00D932A4"/>
    <w:rsid w:val="00D97802"/>
    <w:rsid w:val="00DA08AA"/>
    <w:rsid w:val="00DA0C84"/>
    <w:rsid w:val="00DA2675"/>
    <w:rsid w:val="00DA3CBD"/>
    <w:rsid w:val="00DA51C0"/>
    <w:rsid w:val="00DA5A61"/>
    <w:rsid w:val="00DA5EF1"/>
    <w:rsid w:val="00DA6ED9"/>
    <w:rsid w:val="00DA7604"/>
    <w:rsid w:val="00DB20C7"/>
    <w:rsid w:val="00DB211A"/>
    <w:rsid w:val="00DB2670"/>
    <w:rsid w:val="00DB2F8C"/>
    <w:rsid w:val="00DB33DE"/>
    <w:rsid w:val="00DB49B4"/>
    <w:rsid w:val="00DB4B4F"/>
    <w:rsid w:val="00DB5686"/>
    <w:rsid w:val="00DB69C7"/>
    <w:rsid w:val="00DB6D39"/>
    <w:rsid w:val="00DC15EA"/>
    <w:rsid w:val="00DC2263"/>
    <w:rsid w:val="00DC468E"/>
    <w:rsid w:val="00DC4770"/>
    <w:rsid w:val="00DD1E36"/>
    <w:rsid w:val="00DD3455"/>
    <w:rsid w:val="00DD3960"/>
    <w:rsid w:val="00DD3DFB"/>
    <w:rsid w:val="00DD465D"/>
    <w:rsid w:val="00DD48FF"/>
    <w:rsid w:val="00DD4EC0"/>
    <w:rsid w:val="00DD51F0"/>
    <w:rsid w:val="00DD5DD6"/>
    <w:rsid w:val="00DD6A10"/>
    <w:rsid w:val="00DD730A"/>
    <w:rsid w:val="00DE02AA"/>
    <w:rsid w:val="00DE0405"/>
    <w:rsid w:val="00DE0C18"/>
    <w:rsid w:val="00DE15CF"/>
    <w:rsid w:val="00DE19F8"/>
    <w:rsid w:val="00DE33BF"/>
    <w:rsid w:val="00DE36A9"/>
    <w:rsid w:val="00DE4466"/>
    <w:rsid w:val="00DE493B"/>
    <w:rsid w:val="00DE540B"/>
    <w:rsid w:val="00DE5631"/>
    <w:rsid w:val="00DE66E5"/>
    <w:rsid w:val="00DE77F1"/>
    <w:rsid w:val="00DF04AC"/>
    <w:rsid w:val="00DF4CE5"/>
    <w:rsid w:val="00DF509B"/>
    <w:rsid w:val="00DF50B1"/>
    <w:rsid w:val="00DF52FA"/>
    <w:rsid w:val="00DF6FFC"/>
    <w:rsid w:val="00E013C1"/>
    <w:rsid w:val="00E01C4B"/>
    <w:rsid w:val="00E02C48"/>
    <w:rsid w:val="00E03799"/>
    <w:rsid w:val="00E04A67"/>
    <w:rsid w:val="00E05454"/>
    <w:rsid w:val="00E05B5C"/>
    <w:rsid w:val="00E06098"/>
    <w:rsid w:val="00E064F5"/>
    <w:rsid w:val="00E06A9B"/>
    <w:rsid w:val="00E10DA1"/>
    <w:rsid w:val="00E13D16"/>
    <w:rsid w:val="00E13D3D"/>
    <w:rsid w:val="00E13E8E"/>
    <w:rsid w:val="00E13ECB"/>
    <w:rsid w:val="00E13F06"/>
    <w:rsid w:val="00E14D93"/>
    <w:rsid w:val="00E15A0B"/>
    <w:rsid w:val="00E15C56"/>
    <w:rsid w:val="00E1716E"/>
    <w:rsid w:val="00E22CCD"/>
    <w:rsid w:val="00E22DA1"/>
    <w:rsid w:val="00E2374B"/>
    <w:rsid w:val="00E2567B"/>
    <w:rsid w:val="00E25861"/>
    <w:rsid w:val="00E2639B"/>
    <w:rsid w:val="00E26B0F"/>
    <w:rsid w:val="00E26CB1"/>
    <w:rsid w:val="00E26D79"/>
    <w:rsid w:val="00E27027"/>
    <w:rsid w:val="00E27114"/>
    <w:rsid w:val="00E27526"/>
    <w:rsid w:val="00E27912"/>
    <w:rsid w:val="00E301F6"/>
    <w:rsid w:val="00E306CE"/>
    <w:rsid w:val="00E30FDA"/>
    <w:rsid w:val="00E31C03"/>
    <w:rsid w:val="00E31CCC"/>
    <w:rsid w:val="00E323D0"/>
    <w:rsid w:val="00E329D4"/>
    <w:rsid w:val="00E33939"/>
    <w:rsid w:val="00E341A6"/>
    <w:rsid w:val="00E34791"/>
    <w:rsid w:val="00E35665"/>
    <w:rsid w:val="00E40571"/>
    <w:rsid w:val="00E40947"/>
    <w:rsid w:val="00E44EC2"/>
    <w:rsid w:val="00E45038"/>
    <w:rsid w:val="00E4567B"/>
    <w:rsid w:val="00E45BEC"/>
    <w:rsid w:val="00E47D45"/>
    <w:rsid w:val="00E50DCE"/>
    <w:rsid w:val="00E51502"/>
    <w:rsid w:val="00E516B7"/>
    <w:rsid w:val="00E53506"/>
    <w:rsid w:val="00E53E85"/>
    <w:rsid w:val="00E54C90"/>
    <w:rsid w:val="00E605F6"/>
    <w:rsid w:val="00E61989"/>
    <w:rsid w:val="00E621CD"/>
    <w:rsid w:val="00E62D5A"/>
    <w:rsid w:val="00E63954"/>
    <w:rsid w:val="00E63C17"/>
    <w:rsid w:val="00E67B7A"/>
    <w:rsid w:val="00E70047"/>
    <w:rsid w:val="00E70C5E"/>
    <w:rsid w:val="00E71CD7"/>
    <w:rsid w:val="00E741E4"/>
    <w:rsid w:val="00E81450"/>
    <w:rsid w:val="00E83EE7"/>
    <w:rsid w:val="00E83F9C"/>
    <w:rsid w:val="00E8460C"/>
    <w:rsid w:val="00E87407"/>
    <w:rsid w:val="00E91D1C"/>
    <w:rsid w:val="00E91FD9"/>
    <w:rsid w:val="00E93262"/>
    <w:rsid w:val="00E94525"/>
    <w:rsid w:val="00E948A8"/>
    <w:rsid w:val="00E96FC8"/>
    <w:rsid w:val="00E97209"/>
    <w:rsid w:val="00E976F0"/>
    <w:rsid w:val="00E976FA"/>
    <w:rsid w:val="00E97FA8"/>
    <w:rsid w:val="00EA0A8E"/>
    <w:rsid w:val="00EA0E6F"/>
    <w:rsid w:val="00EA0F9C"/>
    <w:rsid w:val="00EA30A1"/>
    <w:rsid w:val="00EA3913"/>
    <w:rsid w:val="00EA446E"/>
    <w:rsid w:val="00EA4C82"/>
    <w:rsid w:val="00EA4CE6"/>
    <w:rsid w:val="00EA5721"/>
    <w:rsid w:val="00EA6148"/>
    <w:rsid w:val="00EA6EBE"/>
    <w:rsid w:val="00EA7188"/>
    <w:rsid w:val="00EA7A7A"/>
    <w:rsid w:val="00EB0A10"/>
    <w:rsid w:val="00EB12DB"/>
    <w:rsid w:val="00EB1FF9"/>
    <w:rsid w:val="00EB7081"/>
    <w:rsid w:val="00EB7A2E"/>
    <w:rsid w:val="00EC009D"/>
    <w:rsid w:val="00EC1842"/>
    <w:rsid w:val="00EC1BF3"/>
    <w:rsid w:val="00EC2517"/>
    <w:rsid w:val="00EC2640"/>
    <w:rsid w:val="00EC27AC"/>
    <w:rsid w:val="00EC28C0"/>
    <w:rsid w:val="00EC373F"/>
    <w:rsid w:val="00EC5115"/>
    <w:rsid w:val="00EC5D80"/>
    <w:rsid w:val="00EC6202"/>
    <w:rsid w:val="00EC62F0"/>
    <w:rsid w:val="00EC6352"/>
    <w:rsid w:val="00EC64D4"/>
    <w:rsid w:val="00EC6A5B"/>
    <w:rsid w:val="00EC6CA3"/>
    <w:rsid w:val="00ED1168"/>
    <w:rsid w:val="00ED300D"/>
    <w:rsid w:val="00ED380D"/>
    <w:rsid w:val="00ED4D55"/>
    <w:rsid w:val="00ED5D7B"/>
    <w:rsid w:val="00ED6662"/>
    <w:rsid w:val="00ED66B6"/>
    <w:rsid w:val="00ED75A2"/>
    <w:rsid w:val="00ED78C5"/>
    <w:rsid w:val="00ED79F0"/>
    <w:rsid w:val="00EE24D6"/>
    <w:rsid w:val="00EE2AEB"/>
    <w:rsid w:val="00EE34F9"/>
    <w:rsid w:val="00EE4C19"/>
    <w:rsid w:val="00EE62CE"/>
    <w:rsid w:val="00EE70E7"/>
    <w:rsid w:val="00EF1B81"/>
    <w:rsid w:val="00EF3472"/>
    <w:rsid w:val="00EF50EF"/>
    <w:rsid w:val="00EF5A00"/>
    <w:rsid w:val="00EF7284"/>
    <w:rsid w:val="00F0008B"/>
    <w:rsid w:val="00F013BA"/>
    <w:rsid w:val="00F0184E"/>
    <w:rsid w:val="00F01A05"/>
    <w:rsid w:val="00F06382"/>
    <w:rsid w:val="00F10E97"/>
    <w:rsid w:val="00F10EA9"/>
    <w:rsid w:val="00F12C79"/>
    <w:rsid w:val="00F13D76"/>
    <w:rsid w:val="00F14281"/>
    <w:rsid w:val="00F14AAD"/>
    <w:rsid w:val="00F15112"/>
    <w:rsid w:val="00F162BD"/>
    <w:rsid w:val="00F168DB"/>
    <w:rsid w:val="00F17609"/>
    <w:rsid w:val="00F21C12"/>
    <w:rsid w:val="00F21DB7"/>
    <w:rsid w:val="00F22D8D"/>
    <w:rsid w:val="00F23324"/>
    <w:rsid w:val="00F23E51"/>
    <w:rsid w:val="00F24334"/>
    <w:rsid w:val="00F24FCD"/>
    <w:rsid w:val="00F259A9"/>
    <w:rsid w:val="00F27A1E"/>
    <w:rsid w:val="00F31A99"/>
    <w:rsid w:val="00F32070"/>
    <w:rsid w:val="00F323AC"/>
    <w:rsid w:val="00F330C7"/>
    <w:rsid w:val="00F34E11"/>
    <w:rsid w:val="00F3601E"/>
    <w:rsid w:val="00F37959"/>
    <w:rsid w:val="00F37E9E"/>
    <w:rsid w:val="00F42986"/>
    <w:rsid w:val="00F4375D"/>
    <w:rsid w:val="00F44D1C"/>
    <w:rsid w:val="00F4652D"/>
    <w:rsid w:val="00F4677B"/>
    <w:rsid w:val="00F510C8"/>
    <w:rsid w:val="00F5200F"/>
    <w:rsid w:val="00F522A8"/>
    <w:rsid w:val="00F544CD"/>
    <w:rsid w:val="00F5498E"/>
    <w:rsid w:val="00F5786A"/>
    <w:rsid w:val="00F6015E"/>
    <w:rsid w:val="00F6042C"/>
    <w:rsid w:val="00F60A0E"/>
    <w:rsid w:val="00F60B82"/>
    <w:rsid w:val="00F615B2"/>
    <w:rsid w:val="00F636E9"/>
    <w:rsid w:val="00F63DE2"/>
    <w:rsid w:val="00F70794"/>
    <w:rsid w:val="00F70B82"/>
    <w:rsid w:val="00F722BE"/>
    <w:rsid w:val="00F72364"/>
    <w:rsid w:val="00F723DD"/>
    <w:rsid w:val="00F729A0"/>
    <w:rsid w:val="00F73C27"/>
    <w:rsid w:val="00F74A2B"/>
    <w:rsid w:val="00F762DC"/>
    <w:rsid w:val="00F76E82"/>
    <w:rsid w:val="00F81A78"/>
    <w:rsid w:val="00F821F9"/>
    <w:rsid w:val="00F824E4"/>
    <w:rsid w:val="00F82563"/>
    <w:rsid w:val="00F837E9"/>
    <w:rsid w:val="00F845A8"/>
    <w:rsid w:val="00F85516"/>
    <w:rsid w:val="00F85F98"/>
    <w:rsid w:val="00F90AA8"/>
    <w:rsid w:val="00F90E67"/>
    <w:rsid w:val="00F92D27"/>
    <w:rsid w:val="00F931A1"/>
    <w:rsid w:val="00F93BAE"/>
    <w:rsid w:val="00F93C75"/>
    <w:rsid w:val="00F940A7"/>
    <w:rsid w:val="00F95161"/>
    <w:rsid w:val="00F952AF"/>
    <w:rsid w:val="00F95D4F"/>
    <w:rsid w:val="00F97586"/>
    <w:rsid w:val="00FA1083"/>
    <w:rsid w:val="00FA4012"/>
    <w:rsid w:val="00FA60D2"/>
    <w:rsid w:val="00FA6564"/>
    <w:rsid w:val="00FA7096"/>
    <w:rsid w:val="00FB09EC"/>
    <w:rsid w:val="00FB19A8"/>
    <w:rsid w:val="00FB1F1B"/>
    <w:rsid w:val="00FB2404"/>
    <w:rsid w:val="00FB37E7"/>
    <w:rsid w:val="00FB3FAF"/>
    <w:rsid w:val="00FB6155"/>
    <w:rsid w:val="00FB6D54"/>
    <w:rsid w:val="00FB7A88"/>
    <w:rsid w:val="00FC04BF"/>
    <w:rsid w:val="00FC1887"/>
    <w:rsid w:val="00FC3772"/>
    <w:rsid w:val="00FC4CE0"/>
    <w:rsid w:val="00FC4DC5"/>
    <w:rsid w:val="00FC56C7"/>
    <w:rsid w:val="00FC58B6"/>
    <w:rsid w:val="00FD01D4"/>
    <w:rsid w:val="00FD08E8"/>
    <w:rsid w:val="00FD652D"/>
    <w:rsid w:val="00FE292E"/>
    <w:rsid w:val="00FE36BF"/>
    <w:rsid w:val="00FE3AB0"/>
    <w:rsid w:val="00FE4777"/>
    <w:rsid w:val="00FE5043"/>
    <w:rsid w:val="00FE5DD6"/>
    <w:rsid w:val="00FE7FE5"/>
    <w:rsid w:val="00FF04C4"/>
    <w:rsid w:val="00FF0AD3"/>
    <w:rsid w:val="00FF0D4B"/>
    <w:rsid w:val="00FF1E4C"/>
    <w:rsid w:val="00FF22CF"/>
    <w:rsid w:val="00FF39A8"/>
    <w:rsid w:val="00FF44BE"/>
    <w:rsid w:val="00FF4F07"/>
    <w:rsid w:val="00FF6458"/>
    <w:rsid w:val="00FF749F"/>
    <w:rsid w:val="00FF7899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953D"/>
  <w15:chartTrackingRefBased/>
  <w15:docId w15:val="{AC4A3EF4-1DFF-4567-9762-0685DDFC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80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0B8"/>
    <w:pPr>
      <w:jc w:val="center"/>
      <w:outlineLvl w:val="0"/>
    </w:pPr>
    <w:rPr>
      <w:rFonts w:ascii="Calibri" w:hAnsi="Calibri" w:cs="Calibri"/>
      <w:b/>
      <w:color w:val="4472C4" w:themeColor="accent5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1C8"/>
    <w:pPr>
      <w:jc w:val="lef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BA0"/>
    <w:pPr>
      <w:outlineLvl w:val="2"/>
    </w:pPr>
    <w:rPr>
      <w:b/>
      <w:color w:val="4472C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50B8"/>
    <w:rPr>
      <w:rFonts w:ascii="Calibri" w:hAnsi="Calibri" w:cs="Calibri"/>
      <w:b/>
      <w:color w:val="4472C4" w:themeColor="accent5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4D5501"/>
    <w:pPr>
      <w:spacing w:before="120" w:after="120"/>
      <w:jc w:val="left"/>
    </w:pPr>
    <w:rPr>
      <w:rFonts w:cstheme="minorHAnsi"/>
      <w:b/>
      <w:bCs/>
      <w:color w:val="4472C4" w:themeColor="accent5"/>
      <w:szCs w:val="20"/>
    </w:rPr>
  </w:style>
  <w:style w:type="character" w:styleId="Hyperlink">
    <w:name w:val="Hyperlink"/>
    <w:basedOn w:val="DefaultParagraphFont"/>
    <w:uiPriority w:val="99"/>
    <w:unhideWhenUsed/>
    <w:rsid w:val="006C55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5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5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C55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7A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1C8"/>
    <w:rPr>
      <w:rFonts w:ascii="Calibri" w:hAnsi="Calibri" w:cs="Calibri"/>
      <w:b/>
      <w:color w:val="4472C4" w:themeColor="accent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D5501"/>
    <w:pPr>
      <w:ind w:left="240"/>
      <w:jc w:val="left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2BA0"/>
    <w:rPr>
      <w:b/>
      <w:color w:val="4472C4" w:themeColor="accent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49D9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249D9"/>
    <w:pPr>
      <w:ind w:left="480"/>
      <w:jc w:val="left"/>
    </w:pPr>
    <w:rPr>
      <w:rFonts w:cstheme="minorHAnsi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4B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B1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7824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722F4"/>
    <w:pPr>
      <w:ind w:left="72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722F4"/>
    <w:pPr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722F4"/>
    <w:pPr>
      <w:ind w:left="12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722F4"/>
    <w:pPr>
      <w:ind w:left="144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722F4"/>
    <w:pPr>
      <w:ind w:left="168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722F4"/>
    <w:pPr>
      <w:ind w:left="1920"/>
      <w:jc w:val="left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2B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01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8739DA-EE77-48FD-ADBA-AA93C8A475EE}" type="doc">
      <dgm:prSet loTypeId="urn:microsoft.com/office/officeart/2005/8/layout/list1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BF1FBEBC-FEC4-4136-9074-C55264B70812}">
      <dgm:prSet custT="1"/>
      <dgm:spPr/>
      <dgm:t>
        <a:bodyPr/>
        <a:lstStyle/>
        <a:p>
          <a:r>
            <a:rPr lang="hr-HR" sz="1600"/>
            <a:t>1. </a:t>
          </a:r>
          <a:r>
            <a:rPr lang="en-US" sz="1600"/>
            <a:t>Razvoj </a:t>
          </a:r>
          <a:r>
            <a:rPr lang="hr-HR" sz="1600"/>
            <a:t>kulturnog stvaralaštva, produkcije i distribucije</a:t>
          </a:r>
          <a:endParaRPr lang="en-US" sz="1600"/>
        </a:p>
      </dgm:t>
    </dgm:pt>
    <dgm:pt modelId="{75D6D6B3-83D5-4742-97CA-8F07839F1C3B}" type="parTrans" cxnId="{CD01260E-ACD8-48CF-850B-5E536CBCEFF5}">
      <dgm:prSet/>
      <dgm:spPr/>
      <dgm:t>
        <a:bodyPr/>
        <a:lstStyle/>
        <a:p>
          <a:endParaRPr lang="en-US"/>
        </a:p>
      </dgm:t>
    </dgm:pt>
    <dgm:pt modelId="{75A57495-5901-4BC0-B986-DDB74A043B3F}" type="sibTrans" cxnId="{CD01260E-ACD8-48CF-850B-5E536CBCEFF5}">
      <dgm:prSet/>
      <dgm:spPr/>
      <dgm:t>
        <a:bodyPr/>
        <a:lstStyle/>
        <a:p>
          <a:endParaRPr lang="en-US"/>
        </a:p>
      </dgm:t>
    </dgm:pt>
    <dgm:pt modelId="{0BF22436-5878-458B-8EA4-5DD8F7CDDC46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Unaprjeđenje statusa umjetnika i podrška umjetničkom stvaralaštvu</a:t>
          </a:r>
        </a:p>
      </dgm:t>
    </dgm:pt>
    <dgm:pt modelId="{4C7AFAD8-849F-4C9B-A4C8-9B268B912988}" type="parTrans" cxnId="{061BEA5C-C209-4945-9DEC-26333DDBD9E2}">
      <dgm:prSet/>
      <dgm:spPr/>
      <dgm:t>
        <a:bodyPr/>
        <a:lstStyle/>
        <a:p>
          <a:endParaRPr lang="en-US"/>
        </a:p>
      </dgm:t>
    </dgm:pt>
    <dgm:pt modelId="{6105E54F-FABD-4C41-A2A6-BDAFA773E9B9}" type="sibTrans" cxnId="{061BEA5C-C209-4945-9DEC-26333DDBD9E2}">
      <dgm:prSet/>
      <dgm:spPr/>
      <dgm:t>
        <a:bodyPr/>
        <a:lstStyle/>
        <a:p>
          <a:endParaRPr lang="en-US"/>
        </a:p>
      </dgm:t>
    </dgm:pt>
    <dgm:pt modelId="{F57220C5-85DC-40C8-9E28-E9326637263C}">
      <dgm:prSet custT="1"/>
      <dgm:spPr/>
      <dgm:t>
        <a:bodyPr/>
        <a:lstStyle/>
        <a:p>
          <a:r>
            <a:rPr lang="hr-HR" sz="1600"/>
            <a:t>2. Očuvanje i održivo korištenje kulturne baštine</a:t>
          </a:r>
          <a:endParaRPr lang="en-US" sz="1600"/>
        </a:p>
      </dgm:t>
    </dgm:pt>
    <dgm:pt modelId="{C0E0BEAF-BA93-4332-89B3-E75352BB5E24}" type="parTrans" cxnId="{1F65A822-D47E-4DBF-8246-B5A4D2A8E58F}">
      <dgm:prSet/>
      <dgm:spPr/>
      <dgm:t>
        <a:bodyPr/>
        <a:lstStyle/>
        <a:p>
          <a:endParaRPr lang="en-US"/>
        </a:p>
      </dgm:t>
    </dgm:pt>
    <dgm:pt modelId="{45F3A695-ED3D-4E35-93C8-AC5BFF3B4E1D}" type="sibTrans" cxnId="{1F65A822-D47E-4DBF-8246-B5A4D2A8E58F}">
      <dgm:prSet/>
      <dgm:spPr/>
      <dgm:t>
        <a:bodyPr/>
        <a:lstStyle/>
        <a:p>
          <a:endParaRPr lang="en-US"/>
        </a:p>
      </dgm:t>
    </dgm:pt>
    <dgm:pt modelId="{E3684844-A3AC-472A-BC0B-906BC1C22056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Osiguravanje istraživanja, zaštite i očuvanja kulturne baštine</a:t>
          </a:r>
        </a:p>
      </dgm:t>
    </dgm:pt>
    <dgm:pt modelId="{DBB9989F-6D2C-4D76-AFC4-8B7336DE0726}" type="parTrans" cxnId="{61C1125E-204E-4140-BA14-1F7DC97DA63F}">
      <dgm:prSet/>
      <dgm:spPr/>
      <dgm:t>
        <a:bodyPr/>
        <a:lstStyle/>
        <a:p>
          <a:endParaRPr lang="en-US"/>
        </a:p>
      </dgm:t>
    </dgm:pt>
    <dgm:pt modelId="{C949C4AD-F262-4264-A768-DF5C3151EC46}" type="sibTrans" cxnId="{61C1125E-204E-4140-BA14-1F7DC97DA63F}">
      <dgm:prSet/>
      <dgm:spPr/>
      <dgm:t>
        <a:bodyPr/>
        <a:lstStyle/>
        <a:p>
          <a:endParaRPr lang="en-US"/>
        </a:p>
      </dgm:t>
    </dgm:pt>
    <dgm:pt modelId="{5BEA881E-101B-48E3-8D0C-585E4062D8BA}">
      <dgm:prSet custT="1"/>
      <dgm:spPr/>
      <dgm:t>
        <a:bodyPr/>
        <a:lstStyle/>
        <a:p>
          <a:r>
            <a:rPr lang="hr-HR" sz="1600"/>
            <a:t>3. </a:t>
          </a:r>
          <a:r>
            <a:rPr lang="en-US" sz="1600"/>
            <a:t>Razvoj sustava arhiva, knjižnica i muzeja</a:t>
          </a:r>
        </a:p>
      </dgm:t>
    </dgm:pt>
    <dgm:pt modelId="{0D9A36D1-0AB4-4EC4-9A46-2C9514A9AFCC}" type="parTrans" cxnId="{50AC2EC1-679E-4EB2-B4E3-88543D2E59FE}">
      <dgm:prSet/>
      <dgm:spPr/>
      <dgm:t>
        <a:bodyPr/>
        <a:lstStyle/>
        <a:p>
          <a:endParaRPr lang="en-US"/>
        </a:p>
      </dgm:t>
    </dgm:pt>
    <dgm:pt modelId="{94EAF04D-2302-4EE0-9A96-DBB33084B76D}" type="sibTrans" cxnId="{50AC2EC1-679E-4EB2-B4E3-88543D2E59FE}">
      <dgm:prSet/>
      <dgm:spPr/>
      <dgm:t>
        <a:bodyPr/>
        <a:lstStyle/>
        <a:p>
          <a:endParaRPr lang="en-US"/>
        </a:p>
      </dgm:t>
    </dgm:pt>
    <dgm:pt modelId="{C2A151DF-DE40-46A9-97A5-B7C51304A457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Unaprjeđenje prikupljanja, obrade, zaštite, očuvanja</a:t>
          </a:r>
          <a:r>
            <a:rPr lang="hr-HR" sz="1400">
              <a:solidFill>
                <a:schemeClr val="accent5"/>
              </a:solidFill>
            </a:rPr>
            <a:t>, dostupnosti, korištenja</a:t>
          </a:r>
          <a:r>
            <a:rPr lang="en-US" sz="1400">
              <a:solidFill>
                <a:schemeClr val="accent5"/>
              </a:solidFill>
            </a:rPr>
            <a:t> i interpretacije građe u arhivima, knjižnicama i muzejima</a:t>
          </a:r>
        </a:p>
      </dgm:t>
    </dgm:pt>
    <dgm:pt modelId="{E87FF400-5631-4F8B-B7F9-87CB46764474}" type="parTrans" cxnId="{89F30D58-64C7-46D3-BA04-55FC0BF5ED84}">
      <dgm:prSet/>
      <dgm:spPr/>
      <dgm:t>
        <a:bodyPr/>
        <a:lstStyle/>
        <a:p>
          <a:endParaRPr lang="en-US"/>
        </a:p>
      </dgm:t>
    </dgm:pt>
    <dgm:pt modelId="{8D3FAEB6-1723-4848-B532-564FBEB5DC69}" type="sibTrans" cxnId="{89F30D58-64C7-46D3-BA04-55FC0BF5ED84}">
      <dgm:prSet/>
      <dgm:spPr/>
      <dgm:t>
        <a:bodyPr/>
        <a:lstStyle/>
        <a:p>
          <a:endParaRPr lang="en-US"/>
        </a:p>
      </dgm:t>
    </dgm:pt>
    <dgm:pt modelId="{099749FF-D6AD-4E06-8424-8CE555A0726A}">
      <dgm:prSet custT="1"/>
      <dgm:spPr/>
      <dgm:t>
        <a:bodyPr/>
        <a:lstStyle/>
        <a:p>
          <a:r>
            <a:rPr lang="hr-HR" sz="1600"/>
            <a:t>4. </a:t>
          </a:r>
          <a:r>
            <a:rPr lang="en-US" sz="1600"/>
            <a:t>Unaprjeđenje statusa novinarske profesije, medijskog sektora i poticanje pluralizma</a:t>
          </a:r>
        </a:p>
      </dgm:t>
    </dgm:pt>
    <dgm:pt modelId="{B72C6E08-3F00-4353-85B1-CC657027F424}" type="parTrans" cxnId="{FB12151E-7747-4079-A3FC-DBC53DE57750}">
      <dgm:prSet/>
      <dgm:spPr/>
      <dgm:t>
        <a:bodyPr/>
        <a:lstStyle/>
        <a:p>
          <a:endParaRPr lang="en-US"/>
        </a:p>
      </dgm:t>
    </dgm:pt>
    <dgm:pt modelId="{210798B0-DF58-4E43-8EBC-A928B5AB5B17}" type="sibTrans" cxnId="{FB12151E-7747-4079-A3FC-DBC53DE57750}">
      <dgm:prSet/>
      <dgm:spPr/>
      <dgm:t>
        <a:bodyPr/>
        <a:lstStyle/>
        <a:p>
          <a:endParaRPr lang="en-US"/>
        </a:p>
      </dgm:t>
    </dgm:pt>
    <dgm:pt modelId="{C10A21B7-E3E7-4303-9D3E-23AD2D75D641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Unaprjeđenje uloge medija i statusa novinara</a:t>
          </a:r>
        </a:p>
      </dgm:t>
    </dgm:pt>
    <dgm:pt modelId="{BED7DA29-B8F8-47FD-83EB-77C54112A56F}" type="parTrans" cxnId="{F47C87FB-EA3D-47DF-A51F-0B2741135C82}">
      <dgm:prSet/>
      <dgm:spPr/>
      <dgm:t>
        <a:bodyPr/>
        <a:lstStyle/>
        <a:p>
          <a:endParaRPr lang="en-US"/>
        </a:p>
      </dgm:t>
    </dgm:pt>
    <dgm:pt modelId="{612F6F88-ACC5-4BF0-B6D7-28BA5584B0D3}" type="sibTrans" cxnId="{F47C87FB-EA3D-47DF-A51F-0B2741135C82}">
      <dgm:prSet/>
      <dgm:spPr/>
      <dgm:t>
        <a:bodyPr/>
        <a:lstStyle/>
        <a:p>
          <a:endParaRPr lang="en-US"/>
        </a:p>
      </dgm:t>
    </dgm:pt>
    <dgm:pt modelId="{E6162810-D4B8-43F7-BE1A-CCD298AB62DF}">
      <dgm:prSet custT="1"/>
      <dgm:spPr/>
      <dgm:t>
        <a:bodyPr/>
        <a:lstStyle/>
        <a:p>
          <a:r>
            <a:rPr lang="hr-HR" sz="1600"/>
            <a:t>5. </a:t>
          </a:r>
          <a:r>
            <a:rPr lang="en-US" sz="1600"/>
            <a:t>Učinkovita podrška kulturnom i medijskom sektoru</a:t>
          </a:r>
        </a:p>
      </dgm:t>
    </dgm:pt>
    <dgm:pt modelId="{A2640322-DCFF-406D-A341-D13EC7A567E5}" type="parTrans" cxnId="{531323BA-DF7E-4FAF-B544-1B70755B1C2A}">
      <dgm:prSet/>
      <dgm:spPr/>
      <dgm:t>
        <a:bodyPr/>
        <a:lstStyle/>
        <a:p>
          <a:endParaRPr lang="en-US"/>
        </a:p>
      </dgm:t>
    </dgm:pt>
    <dgm:pt modelId="{608A1EBF-B927-4200-9E9B-C7566646EF67}" type="sibTrans" cxnId="{531323BA-DF7E-4FAF-B544-1B70755B1C2A}">
      <dgm:prSet/>
      <dgm:spPr/>
      <dgm:t>
        <a:bodyPr/>
        <a:lstStyle/>
        <a:p>
          <a:endParaRPr lang="en-US"/>
        </a:p>
      </dgm:t>
    </dgm:pt>
    <dgm:pt modelId="{D887B734-DE04-44A7-9C9F-FC286600C50C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Unaprjeđenje ljudskih potencijala, sustava podrške i otpornosti na rizike</a:t>
          </a:r>
        </a:p>
      </dgm:t>
    </dgm:pt>
    <dgm:pt modelId="{70BCB2A9-6FE4-429D-AE93-D89989857C78}" type="parTrans" cxnId="{DF4FF451-B90A-478C-AAF8-BDE2D85EE347}">
      <dgm:prSet/>
      <dgm:spPr/>
      <dgm:t>
        <a:bodyPr/>
        <a:lstStyle/>
        <a:p>
          <a:endParaRPr lang="en-US"/>
        </a:p>
      </dgm:t>
    </dgm:pt>
    <dgm:pt modelId="{C475AE60-6FF9-41F3-A76F-B92FDB002F3D}" type="sibTrans" cxnId="{DF4FF451-B90A-478C-AAF8-BDE2D85EE347}">
      <dgm:prSet/>
      <dgm:spPr/>
      <dgm:t>
        <a:bodyPr/>
        <a:lstStyle/>
        <a:p>
          <a:endParaRPr lang="en-US"/>
        </a:p>
      </dgm:t>
    </dgm:pt>
    <dgm:pt modelId="{85AB2029-B0A3-4476-89E8-A28892F08BD6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Osiguravanje prostora za rad za potrebe kulture i umjetničkog stvaralaštva</a:t>
          </a:r>
        </a:p>
      </dgm:t>
    </dgm:pt>
    <dgm:pt modelId="{310AF6E9-87B0-4EA5-9AE6-43D3D13BED1D}" type="parTrans" cxnId="{D22C18FC-7051-4145-97A7-60505CF84D5A}">
      <dgm:prSet/>
      <dgm:spPr/>
      <dgm:t>
        <a:bodyPr/>
        <a:lstStyle/>
        <a:p>
          <a:endParaRPr lang="en-US"/>
        </a:p>
      </dgm:t>
    </dgm:pt>
    <dgm:pt modelId="{EFC1EF49-710E-48A4-B4DC-AE34E4ACA32D}" type="sibTrans" cxnId="{D22C18FC-7051-4145-97A7-60505CF84D5A}">
      <dgm:prSet/>
      <dgm:spPr/>
      <dgm:t>
        <a:bodyPr/>
        <a:lstStyle/>
        <a:p>
          <a:endParaRPr lang="en-US"/>
        </a:p>
      </dgm:t>
    </dgm:pt>
    <dgm:pt modelId="{8837A7A1-70D6-4367-877D-163716B843AA}">
      <dgm:prSet custT="1"/>
      <dgm:spPr/>
      <dgm:t>
        <a:bodyPr/>
        <a:lstStyle/>
        <a:p>
          <a:r>
            <a:rPr lang="hr-HR" sz="1400">
              <a:solidFill>
                <a:schemeClr val="accent5"/>
              </a:solidFill>
            </a:rPr>
            <a:t>Razvoj</a:t>
          </a:r>
          <a:r>
            <a:rPr lang="en-US" sz="1400">
              <a:solidFill>
                <a:schemeClr val="accent5"/>
              </a:solidFill>
            </a:rPr>
            <a:t> produkcije i distribucije kulturnih sadržaja </a:t>
          </a:r>
        </a:p>
      </dgm:t>
    </dgm:pt>
    <dgm:pt modelId="{85147468-2B10-4032-A5D7-3CD764D2D04C}" type="parTrans" cxnId="{2698325D-A173-49FB-9F3C-CE5628475F2B}">
      <dgm:prSet/>
      <dgm:spPr/>
      <dgm:t>
        <a:bodyPr/>
        <a:lstStyle/>
        <a:p>
          <a:endParaRPr lang="en-US"/>
        </a:p>
      </dgm:t>
    </dgm:pt>
    <dgm:pt modelId="{EF3A76E2-5CF3-422C-B15B-B5F4ECB75F50}" type="sibTrans" cxnId="{2698325D-A173-49FB-9F3C-CE5628475F2B}">
      <dgm:prSet/>
      <dgm:spPr/>
      <dgm:t>
        <a:bodyPr/>
        <a:lstStyle/>
        <a:p>
          <a:endParaRPr lang="en-US"/>
        </a:p>
      </dgm:t>
    </dgm:pt>
    <dgm:pt modelId="{44197F2B-DBC2-4AAB-84C9-BDA434BBE895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Osiguravanje pristupa i sudjelovanja u kulturi</a:t>
          </a:r>
        </a:p>
      </dgm:t>
    </dgm:pt>
    <dgm:pt modelId="{20140767-131D-4898-B4E4-D9D9192BDD15}" type="parTrans" cxnId="{A58B17A4-8153-4252-8A5F-CD4956A02885}">
      <dgm:prSet/>
      <dgm:spPr/>
      <dgm:t>
        <a:bodyPr/>
        <a:lstStyle/>
        <a:p>
          <a:endParaRPr lang="en-US"/>
        </a:p>
      </dgm:t>
    </dgm:pt>
    <dgm:pt modelId="{FB01712A-DCCD-4372-959B-4F0EDA43FEDC}" type="sibTrans" cxnId="{A58B17A4-8153-4252-8A5F-CD4956A02885}">
      <dgm:prSet/>
      <dgm:spPr/>
      <dgm:t>
        <a:bodyPr/>
        <a:lstStyle/>
        <a:p>
          <a:endParaRPr lang="en-US"/>
        </a:p>
      </dgm:t>
    </dgm:pt>
    <dgm:pt modelId="{3B6F2C97-86DC-467D-9CB4-996A58C3D8BA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Podrška valorizaciji, interpretaciji, promociji i održivom upravljanju kulturnom baštinom</a:t>
          </a:r>
        </a:p>
      </dgm:t>
    </dgm:pt>
    <dgm:pt modelId="{ABA1BEE1-8015-4316-847F-A0EBC7032274}" type="parTrans" cxnId="{FFA4BA5F-C463-46F4-8EDF-2C2A506FC64C}">
      <dgm:prSet/>
      <dgm:spPr/>
      <dgm:t>
        <a:bodyPr/>
        <a:lstStyle/>
        <a:p>
          <a:endParaRPr lang="en-US"/>
        </a:p>
      </dgm:t>
    </dgm:pt>
    <dgm:pt modelId="{C812AC8C-A87F-4D1D-8199-C136EC714053}" type="sibTrans" cxnId="{FFA4BA5F-C463-46F4-8EDF-2C2A506FC64C}">
      <dgm:prSet/>
      <dgm:spPr/>
      <dgm:t>
        <a:bodyPr/>
        <a:lstStyle/>
        <a:p>
          <a:endParaRPr lang="en-US"/>
        </a:p>
      </dgm:t>
    </dgm:pt>
    <dgm:pt modelId="{FEAEFEF5-7190-444E-857A-A061EE049A12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Poticanje razvoja medija temeljenog na ekonomskoj održivosti, obrazovanju i tehnologiji</a:t>
          </a:r>
        </a:p>
      </dgm:t>
    </dgm:pt>
    <dgm:pt modelId="{230429C8-0A8D-4944-83B9-F397D45540A3}" type="parTrans" cxnId="{B8BBEC3A-7704-4DBD-9218-85433540A824}">
      <dgm:prSet/>
      <dgm:spPr/>
      <dgm:t>
        <a:bodyPr/>
        <a:lstStyle/>
        <a:p>
          <a:endParaRPr lang="en-US"/>
        </a:p>
      </dgm:t>
    </dgm:pt>
    <dgm:pt modelId="{B6A646D7-4260-499E-9774-12D8ED45B1EB}" type="sibTrans" cxnId="{B8BBEC3A-7704-4DBD-9218-85433540A824}">
      <dgm:prSet/>
      <dgm:spPr/>
      <dgm:t>
        <a:bodyPr/>
        <a:lstStyle/>
        <a:p>
          <a:endParaRPr lang="en-US"/>
        </a:p>
      </dgm:t>
    </dgm:pt>
    <dgm:pt modelId="{CFC59184-155E-4BB5-94C6-9DD445417A23}">
      <dgm:prSet custT="1"/>
      <dgm:spPr/>
      <dgm:t>
        <a:bodyPr/>
        <a:lstStyle/>
        <a:p>
          <a:r>
            <a:rPr lang="hr-HR" sz="1400">
              <a:solidFill>
                <a:schemeClr val="accent5"/>
              </a:solidFill>
            </a:rPr>
            <a:t>Poticanje medijske pismenosti, obrazovanja i stjecanja vještina za digitalno okruženje</a:t>
          </a:r>
          <a:endParaRPr lang="en-US" sz="1400">
            <a:solidFill>
              <a:schemeClr val="accent5"/>
            </a:solidFill>
          </a:endParaRPr>
        </a:p>
      </dgm:t>
    </dgm:pt>
    <dgm:pt modelId="{978D13F3-7A81-4046-9869-5E82803106F4}" type="parTrans" cxnId="{8E67F71B-1BB9-43A6-B1DC-CFB6BEC7BB96}">
      <dgm:prSet/>
      <dgm:spPr/>
      <dgm:t>
        <a:bodyPr/>
        <a:lstStyle/>
        <a:p>
          <a:endParaRPr lang="en-US"/>
        </a:p>
      </dgm:t>
    </dgm:pt>
    <dgm:pt modelId="{36D1D4F4-F05F-4820-B9EB-27D8E1C44FF0}" type="sibTrans" cxnId="{8E67F71B-1BB9-43A6-B1DC-CFB6BEC7BB96}">
      <dgm:prSet/>
      <dgm:spPr/>
      <dgm:t>
        <a:bodyPr/>
        <a:lstStyle/>
        <a:p>
          <a:endParaRPr lang="en-US"/>
        </a:p>
      </dgm:t>
    </dgm:pt>
    <dgm:pt modelId="{8D0A0B0B-2295-4F21-B422-FB0F255BEC24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Poticanje mobilnosti, transfera znanja i međunarodne suradnje</a:t>
          </a:r>
        </a:p>
      </dgm:t>
    </dgm:pt>
    <dgm:pt modelId="{8C2C031A-06FB-45C5-A6D2-C658B7903AA7}" type="parTrans" cxnId="{6A0CCB40-DB4A-442A-B330-66A6DA87BE1E}">
      <dgm:prSet/>
      <dgm:spPr/>
      <dgm:t>
        <a:bodyPr/>
        <a:lstStyle/>
        <a:p>
          <a:endParaRPr lang="en-US"/>
        </a:p>
      </dgm:t>
    </dgm:pt>
    <dgm:pt modelId="{A3C39274-A39C-4357-92D2-61226D4D80D5}" type="sibTrans" cxnId="{6A0CCB40-DB4A-442A-B330-66A6DA87BE1E}">
      <dgm:prSet/>
      <dgm:spPr/>
      <dgm:t>
        <a:bodyPr/>
        <a:lstStyle/>
        <a:p>
          <a:endParaRPr lang="en-US"/>
        </a:p>
      </dgm:t>
    </dgm:pt>
    <dgm:pt modelId="{7221381E-8ADE-45B1-A200-E16F9A8290A3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Unaprjeđivanje strateškog, normativnog i financijskog okvira</a:t>
          </a:r>
        </a:p>
      </dgm:t>
    </dgm:pt>
    <dgm:pt modelId="{9014B265-88E0-45FD-B42D-6A192E8F2C46}" type="parTrans" cxnId="{5D21A283-FFF2-4071-A0BF-DC7BBF9D4BD9}">
      <dgm:prSet/>
      <dgm:spPr/>
      <dgm:t>
        <a:bodyPr/>
        <a:lstStyle/>
        <a:p>
          <a:endParaRPr lang="en-US"/>
        </a:p>
      </dgm:t>
    </dgm:pt>
    <dgm:pt modelId="{B1C92A57-6D20-4A2D-9565-2CAFE06B2D75}" type="sibTrans" cxnId="{5D21A283-FFF2-4071-A0BF-DC7BBF9D4BD9}">
      <dgm:prSet/>
      <dgm:spPr/>
      <dgm:t>
        <a:bodyPr/>
        <a:lstStyle/>
        <a:p>
          <a:endParaRPr lang="en-US"/>
        </a:p>
      </dgm:t>
    </dgm:pt>
    <dgm:pt modelId="{B0E4BEDB-5EED-44E6-AA46-FE6914C82CB6}">
      <dgm:prSet custT="1"/>
      <dgm:spPr/>
      <dgm:t>
        <a:bodyPr/>
        <a:lstStyle/>
        <a:p>
          <a:r>
            <a:rPr lang="en-US" sz="1400">
              <a:solidFill>
                <a:schemeClr val="accent5"/>
              </a:solidFill>
            </a:rPr>
            <a:t>Razvoj stručnih i infrastrukturnih kapaciteta arhiva, knjižnica i muzeja</a:t>
          </a:r>
        </a:p>
      </dgm:t>
    </dgm:pt>
    <dgm:pt modelId="{66070A89-09A3-4A53-8E36-36EF96F85E18}" type="parTrans" cxnId="{0D44BB94-91D3-4006-B25B-2FB2D767FA03}">
      <dgm:prSet/>
      <dgm:spPr/>
      <dgm:t>
        <a:bodyPr/>
        <a:lstStyle/>
        <a:p>
          <a:endParaRPr lang="en-US"/>
        </a:p>
      </dgm:t>
    </dgm:pt>
    <dgm:pt modelId="{C07C22A7-CF8B-47AA-9D62-CFF08F0A7310}" type="sibTrans" cxnId="{0D44BB94-91D3-4006-B25B-2FB2D767FA03}">
      <dgm:prSet/>
      <dgm:spPr/>
      <dgm:t>
        <a:bodyPr/>
        <a:lstStyle/>
        <a:p>
          <a:endParaRPr lang="en-US"/>
        </a:p>
      </dgm:t>
    </dgm:pt>
    <dgm:pt modelId="{92970C00-C75C-4495-98C1-69412DD8EDA3}" type="pres">
      <dgm:prSet presAssocID="{548739DA-EE77-48FD-ADBA-AA93C8A475EE}" presName="linear" presStyleCnt="0">
        <dgm:presLayoutVars>
          <dgm:dir/>
          <dgm:animLvl val="lvl"/>
          <dgm:resizeHandles val="exact"/>
        </dgm:presLayoutVars>
      </dgm:prSet>
      <dgm:spPr/>
    </dgm:pt>
    <dgm:pt modelId="{98BD7250-2A64-43C7-A801-9557164F0F49}" type="pres">
      <dgm:prSet presAssocID="{BF1FBEBC-FEC4-4136-9074-C55264B70812}" presName="parentLin" presStyleCnt="0"/>
      <dgm:spPr/>
    </dgm:pt>
    <dgm:pt modelId="{CFCC37F5-E19D-45B0-9E98-B9E70F7889C0}" type="pres">
      <dgm:prSet presAssocID="{BF1FBEBC-FEC4-4136-9074-C55264B70812}" presName="parentLeftMargin" presStyleLbl="node1" presStyleIdx="0" presStyleCnt="5"/>
      <dgm:spPr/>
    </dgm:pt>
    <dgm:pt modelId="{93C0A213-3E35-4335-A3E7-63F2806125E0}" type="pres">
      <dgm:prSet presAssocID="{BF1FBEBC-FEC4-4136-9074-C55264B70812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14593B36-3512-4E34-8174-EAE92199CFB9}" type="pres">
      <dgm:prSet presAssocID="{BF1FBEBC-FEC4-4136-9074-C55264B70812}" presName="negativeSpace" presStyleCnt="0"/>
      <dgm:spPr/>
    </dgm:pt>
    <dgm:pt modelId="{D885BFD6-8E0A-450C-9895-740E4C65622B}" type="pres">
      <dgm:prSet presAssocID="{BF1FBEBC-FEC4-4136-9074-C55264B70812}" presName="childText" presStyleLbl="conFgAcc1" presStyleIdx="0" presStyleCnt="5">
        <dgm:presLayoutVars>
          <dgm:bulletEnabled val="1"/>
        </dgm:presLayoutVars>
      </dgm:prSet>
      <dgm:spPr/>
    </dgm:pt>
    <dgm:pt modelId="{3D0E8593-E961-46F9-9022-149FECE6DA84}" type="pres">
      <dgm:prSet presAssocID="{75A57495-5901-4BC0-B986-DDB74A043B3F}" presName="spaceBetweenRectangles" presStyleCnt="0"/>
      <dgm:spPr/>
    </dgm:pt>
    <dgm:pt modelId="{9AB231F3-815D-407C-97D7-C67ED9F634D8}" type="pres">
      <dgm:prSet presAssocID="{F57220C5-85DC-40C8-9E28-E9326637263C}" presName="parentLin" presStyleCnt="0"/>
      <dgm:spPr/>
    </dgm:pt>
    <dgm:pt modelId="{B7300C59-4A16-464E-B9F2-FA48EF8D1380}" type="pres">
      <dgm:prSet presAssocID="{F57220C5-85DC-40C8-9E28-E9326637263C}" presName="parentLeftMargin" presStyleLbl="node1" presStyleIdx="0" presStyleCnt="5"/>
      <dgm:spPr/>
    </dgm:pt>
    <dgm:pt modelId="{8E0F51E4-A0AB-40CA-8B09-99A5053E994A}" type="pres">
      <dgm:prSet presAssocID="{F57220C5-85DC-40C8-9E28-E9326637263C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67DF7BDA-5D44-49D8-AACF-6DFF471F2DD3}" type="pres">
      <dgm:prSet presAssocID="{F57220C5-85DC-40C8-9E28-E9326637263C}" presName="negativeSpace" presStyleCnt="0"/>
      <dgm:spPr/>
    </dgm:pt>
    <dgm:pt modelId="{3BBC32ED-0951-44F6-B3E7-0101A8E9A033}" type="pres">
      <dgm:prSet presAssocID="{F57220C5-85DC-40C8-9E28-E9326637263C}" presName="childText" presStyleLbl="conFgAcc1" presStyleIdx="1" presStyleCnt="5">
        <dgm:presLayoutVars>
          <dgm:bulletEnabled val="1"/>
        </dgm:presLayoutVars>
      </dgm:prSet>
      <dgm:spPr/>
    </dgm:pt>
    <dgm:pt modelId="{41C452FB-039C-4662-B046-67423F5CD071}" type="pres">
      <dgm:prSet presAssocID="{45F3A695-ED3D-4E35-93C8-AC5BFF3B4E1D}" presName="spaceBetweenRectangles" presStyleCnt="0"/>
      <dgm:spPr/>
    </dgm:pt>
    <dgm:pt modelId="{F2B2C7D6-B5A2-48F1-9CA4-F0E456D6E7E0}" type="pres">
      <dgm:prSet presAssocID="{5BEA881E-101B-48E3-8D0C-585E4062D8BA}" presName="parentLin" presStyleCnt="0"/>
      <dgm:spPr/>
    </dgm:pt>
    <dgm:pt modelId="{D1AB151B-E5B3-4AFC-845D-1A365E443E30}" type="pres">
      <dgm:prSet presAssocID="{5BEA881E-101B-48E3-8D0C-585E4062D8BA}" presName="parentLeftMargin" presStyleLbl="node1" presStyleIdx="1" presStyleCnt="5"/>
      <dgm:spPr/>
    </dgm:pt>
    <dgm:pt modelId="{547A328A-1C50-487A-9773-D45672E97F99}" type="pres">
      <dgm:prSet presAssocID="{5BEA881E-101B-48E3-8D0C-585E4062D8BA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69D4FACE-BE48-4BA5-BAAD-072A0CC5677F}" type="pres">
      <dgm:prSet presAssocID="{5BEA881E-101B-48E3-8D0C-585E4062D8BA}" presName="negativeSpace" presStyleCnt="0"/>
      <dgm:spPr/>
    </dgm:pt>
    <dgm:pt modelId="{7DBC5C2D-5D6E-4FC2-B15E-E13E4332B923}" type="pres">
      <dgm:prSet presAssocID="{5BEA881E-101B-48E3-8D0C-585E4062D8BA}" presName="childText" presStyleLbl="conFgAcc1" presStyleIdx="2" presStyleCnt="5">
        <dgm:presLayoutVars>
          <dgm:bulletEnabled val="1"/>
        </dgm:presLayoutVars>
      </dgm:prSet>
      <dgm:spPr/>
    </dgm:pt>
    <dgm:pt modelId="{A2E70ADD-BD87-4664-BCD1-F82DD27C8FE0}" type="pres">
      <dgm:prSet presAssocID="{94EAF04D-2302-4EE0-9A96-DBB33084B76D}" presName="spaceBetweenRectangles" presStyleCnt="0"/>
      <dgm:spPr/>
    </dgm:pt>
    <dgm:pt modelId="{CD5D4DCB-65D2-4F99-8099-2CBF1C8744FA}" type="pres">
      <dgm:prSet presAssocID="{099749FF-D6AD-4E06-8424-8CE555A0726A}" presName="parentLin" presStyleCnt="0"/>
      <dgm:spPr/>
    </dgm:pt>
    <dgm:pt modelId="{A2B8C44F-0904-4162-839F-DDA959A1503A}" type="pres">
      <dgm:prSet presAssocID="{099749FF-D6AD-4E06-8424-8CE555A0726A}" presName="parentLeftMargin" presStyleLbl="node1" presStyleIdx="2" presStyleCnt="5"/>
      <dgm:spPr/>
    </dgm:pt>
    <dgm:pt modelId="{A088DC0D-8286-438B-931B-E6723D656ABD}" type="pres">
      <dgm:prSet presAssocID="{099749FF-D6AD-4E06-8424-8CE555A0726A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ABEF1C1A-D09A-4569-91FF-CA64E6C46149}" type="pres">
      <dgm:prSet presAssocID="{099749FF-D6AD-4E06-8424-8CE555A0726A}" presName="negativeSpace" presStyleCnt="0"/>
      <dgm:spPr/>
    </dgm:pt>
    <dgm:pt modelId="{C19824AE-2E4F-4C78-BC46-EB10FDA03941}" type="pres">
      <dgm:prSet presAssocID="{099749FF-D6AD-4E06-8424-8CE555A0726A}" presName="childText" presStyleLbl="conFgAcc1" presStyleIdx="3" presStyleCnt="5">
        <dgm:presLayoutVars>
          <dgm:bulletEnabled val="1"/>
        </dgm:presLayoutVars>
      </dgm:prSet>
      <dgm:spPr/>
    </dgm:pt>
    <dgm:pt modelId="{09B3ED73-10D4-489B-B37F-797206874C2F}" type="pres">
      <dgm:prSet presAssocID="{210798B0-DF58-4E43-8EBC-A928B5AB5B17}" presName="spaceBetweenRectangles" presStyleCnt="0"/>
      <dgm:spPr/>
    </dgm:pt>
    <dgm:pt modelId="{754776F7-0238-44F8-96EF-34C3137A77B3}" type="pres">
      <dgm:prSet presAssocID="{E6162810-D4B8-43F7-BE1A-CCD298AB62DF}" presName="parentLin" presStyleCnt="0"/>
      <dgm:spPr/>
    </dgm:pt>
    <dgm:pt modelId="{8E09C9D4-9EC9-4F66-91C0-EEE1352922EC}" type="pres">
      <dgm:prSet presAssocID="{E6162810-D4B8-43F7-BE1A-CCD298AB62DF}" presName="parentLeftMargin" presStyleLbl="node1" presStyleIdx="3" presStyleCnt="5"/>
      <dgm:spPr/>
    </dgm:pt>
    <dgm:pt modelId="{87EEE465-19B9-4023-8D2D-D1F3026959E2}" type="pres">
      <dgm:prSet presAssocID="{E6162810-D4B8-43F7-BE1A-CCD298AB62DF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795F4260-630F-4B4B-B172-E5ED5553AAA3}" type="pres">
      <dgm:prSet presAssocID="{E6162810-D4B8-43F7-BE1A-CCD298AB62DF}" presName="negativeSpace" presStyleCnt="0"/>
      <dgm:spPr/>
    </dgm:pt>
    <dgm:pt modelId="{0589B948-2A1D-4873-B860-40975280EC13}" type="pres">
      <dgm:prSet presAssocID="{E6162810-D4B8-43F7-BE1A-CCD298AB62DF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3360E00D-D700-4AD6-97AC-99BE63457B90}" type="presOf" srcId="{7221381E-8ADE-45B1-A200-E16F9A8290A3}" destId="{0589B948-2A1D-4873-B860-40975280EC13}" srcOrd="0" destOrd="1" presId="urn:microsoft.com/office/officeart/2005/8/layout/list1"/>
    <dgm:cxn modelId="{CD01260E-ACD8-48CF-850B-5E536CBCEFF5}" srcId="{548739DA-EE77-48FD-ADBA-AA93C8A475EE}" destId="{BF1FBEBC-FEC4-4136-9074-C55264B70812}" srcOrd="0" destOrd="0" parTransId="{75D6D6B3-83D5-4742-97CA-8F07839F1C3B}" sibTransId="{75A57495-5901-4BC0-B986-DDB74A043B3F}"/>
    <dgm:cxn modelId="{2575AD15-64BA-49CA-96D9-E94458EF4114}" type="presOf" srcId="{BF1FBEBC-FEC4-4136-9074-C55264B70812}" destId="{CFCC37F5-E19D-45B0-9E98-B9E70F7889C0}" srcOrd="0" destOrd="0" presId="urn:microsoft.com/office/officeart/2005/8/layout/list1"/>
    <dgm:cxn modelId="{0B24391A-3F65-4E88-9D09-0BE7C023DFE1}" type="presOf" srcId="{C10A21B7-E3E7-4303-9D3E-23AD2D75D641}" destId="{C19824AE-2E4F-4C78-BC46-EB10FDA03941}" srcOrd="0" destOrd="0" presId="urn:microsoft.com/office/officeart/2005/8/layout/list1"/>
    <dgm:cxn modelId="{8E67F71B-1BB9-43A6-B1DC-CFB6BEC7BB96}" srcId="{099749FF-D6AD-4E06-8424-8CE555A0726A}" destId="{CFC59184-155E-4BB5-94C6-9DD445417A23}" srcOrd="2" destOrd="0" parTransId="{978D13F3-7A81-4046-9869-5E82803106F4}" sibTransId="{36D1D4F4-F05F-4820-B9EB-27D8E1C44FF0}"/>
    <dgm:cxn modelId="{810E6F1D-B3E5-4859-9367-3E9549004418}" type="presOf" srcId="{099749FF-D6AD-4E06-8424-8CE555A0726A}" destId="{A088DC0D-8286-438B-931B-E6723D656ABD}" srcOrd="1" destOrd="0" presId="urn:microsoft.com/office/officeart/2005/8/layout/list1"/>
    <dgm:cxn modelId="{FB12151E-7747-4079-A3FC-DBC53DE57750}" srcId="{548739DA-EE77-48FD-ADBA-AA93C8A475EE}" destId="{099749FF-D6AD-4E06-8424-8CE555A0726A}" srcOrd="3" destOrd="0" parTransId="{B72C6E08-3F00-4353-85B1-CC657027F424}" sibTransId="{210798B0-DF58-4E43-8EBC-A928B5AB5B17}"/>
    <dgm:cxn modelId="{1F65A822-D47E-4DBF-8246-B5A4D2A8E58F}" srcId="{548739DA-EE77-48FD-ADBA-AA93C8A475EE}" destId="{F57220C5-85DC-40C8-9E28-E9326637263C}" srcOrd="1" destOrd="0" parTransId="{C0E0BEAF-BA93-4332-89B3-E75352BB5E24}" sibTransId="{45F3A695-ED3D-4E35-93C8-AC5BFF3B4E1D}"/>
    <dgm:cxn modelId="{FA8FCE24-7222-4EBE-8D7A-1DEDD942ECFE}" type="presOf" srcId="{E3684844-A3AC-472A-BC0B-906BC1C22056}" destId="{3BBC32ED-0951-44F6-B3E7-0101A8E9A033}" srcOrd="0" destOrd="0" presId="urn:microsoft.com/office/officeart/2005/8/layout/list1"/>
    <dgm:cxn modelId="{F624C426-377B-4C6E-A9DF-82004F0E964D}" type="presOf" srcId="{0BF22436-5878-458B-8EA4-5DD8F7CDDC46}" destId="{D885BFD6-8E0A-450C-9895-740E4C65622B}" srcOrd="0" destOrd="0" presId="urn:microsoft.com/office/officeart/2005/8/layout/list1"/>
    <dgm:cxn modelId="{BEF40536-59B1-43B0-8ED3-0C95E1CA2A4F}" type="presOf" srcId="{099749FF-D6AD-4E06-8424-8CE555A0726A}" destId="{A2B8C44F-0904-4162-839F-DDA959A1503A}" srcOrd="0" destOrd="0" presId="urn:microsoft.com/office/officeart/2005/8/layout/list1"/>
    <dgm:cxn modelId="{46144E3A-8C94-4A69-A60C-BCCC0C6D32C7}" type="presOf" srcId="{8D0A0B0B-2295-4F21-B422-FB0F255BEC24}" destId="{0589B948-2A1D-4873-B860-40975280EC13}" srcOrd="0" destOrd="2" presId="urn:microsoft.com/office/officeart/2005/8/layout/list1"/>
    <dgm:cxn modelId="{B8BBEC3A-7704-4DBD-9218-85433540A824}" srcId="{099749FF-D6AD-4E06-8424-8CE555A0726A}" destId="{FEAEFEF5-7190-444E-857A-A061EE049A12}" srcOrd="1" destOrd="0" parTransId="{230429C8-0A8D-4944-83B9-F397D45540A3}" sibTransId="{B6A646D7-4260-499E-9774-12D8ED45B1EB}"/>
    <dgm:cxn modelId="{45F8A03F-5875-4323-A24E-2D75C2EDFFDC}" type="presOf" srcId="{F57220C5-85DC-40C8-9E28-E9326637263C}" destId="{8E0F51E4-A0AB-40CA-8B09-99A5053E994A}" srcOrd="1" destOrd="0" presId="urn:microsoft.com/office/officeart/2005/8/layout/list1"/>
    <dgm:cxn modelId="{6A0CCB40-DB4A-442A-B330-66A6DA87BE1E}" srcId="{E6162810-D4B8-43F7-BE1A-CCD298AB62DF}" destId="{8D0A0B0B-2295-4F21-B422-FB0F255BEC24}" srcOrd="2" destOrd="0" parTransId="{8C2C031A-06FB-45C5-A6D2-C658B7903AA7}" sibTransId="{A3C39274-A39C-4357-92D2-61226D4D80D5}"/>
    <dgm:cxn modelId="{061BEA5C-C209-4945-9DEC-26333DDBD9E2}" srcId="{BF1FBEBC-FEC4-4136-9074-C55264B70812}" destId="{0BF22436-5878-458B-8EA4-5DD8F7CDDC46}" srcOrd="0" destOrd="0" parTransId="{4C7AFAD8-849F-4C9B-A4C8-9B268B912988}" sibTransId="{6105E54F-FABD-4C41-A2A6-BDAFA773E9B9}"/>
    <dgm:cxn modelId="{2698325D-A173-49FB-9F3C-CE5628475F2B}" srcId="{BF1FBEBC-FEC4-4136-9074-C55264B70812}" destId="{8837A7A1-70D6-4367-877D-163716B843AA}" srcOrd="2" destOrd="0" parTransId="{85147468-2B10-4032-A5D7-3CD764D2D04C}" sibTransId="{EF3A76E2-5CF3-422C-B15B-B5F4ECB75F50}"/>
    <dgm:cxn modelId="{61C1125E-204E-4140-BA14-1F7DC97DA63F}" srcId="{F57220C5-85DC-40C8-9E28-E9326637263C}" destId="{E3684844-A3AC-472A-BC0B-906BC1C22056}" srcOrd="0" destOrd="0" parTransId="{DBB9989F-6D2C-4D76-AFC4-8B7336DE0726}" sibTransId="{C949C4AD-F262-4264-A768-DF5C3151EC46}"/>
    <dgm:cxn modelId="{EA54625E-2BB2-4090-8268-B5A7C379B680}" type="presOf" srcId="{E6162810-D4B8-43F7-BE1A-CCD298AB62DF}" destId="{87EEE465-19B9-4023-8D2D-D1F3026959E2}" srcOrd="1" destOrd="0" presId="urn:microsoft.com/office/officeart/2005/8/layout/list1"/>
    <dgm:cxn modelId="{FFA4BA5F-C463-46F4-8EDF-2C2A506FC64C}" srcId="{F57220C5-85DC-40C8-9E28-E9326637263C}" destId="{3B6F2C97-86DC-467D-9CB4-996A58C3D8BA}" srcOrd="1" destOrd="0" parTransId="{ABA1BEE1-8015-4316-847F-A0EBC7032274}" sibTransId="{C812AC8C-A87F-4D1D-8199-C136EC714053}"/>
    <dgm:cxn modelId="{FC5FEF60-87D7-4E58-BB18-5D5BDBE2EF24}" type="presOf" srcId="{5BEA881E-101B-48E3-8D0C-585E4062D8BA}" destId="{D1AB151B-E5B3-4AFC-845D-1A365E443E30}" srcOrd="0" destOrd="0" presId="urn:microsoft.com/office/officeart/2005/8/layout/list1"/>
    <dgm:cxn modelId="{BFB63A47-9208-4456-BA94-640352C3E8B8}" type="presOf" srcId="{FEAEFEF5-7190-444E-857A-A061EE049A12}" destId="{C19824AE-2E4F-4C78-BC46-EB10FDA03941}" srcOrd="0" destOrd="1" presId="urn:microsoft.com/office/officeart/2005/8/layout/list1"/>
    <dgm:cxn modelId="{DF3FB24D-BEE3-4BAE-8FE9-7099612DCF48}" type="presOf" srcId="{3B6F2C97-86DC-467D-9CB4-996A58C3D8BA}" destId="{3BBC32ED-0951-44F6-B3E7-0101A8E9A033}" srcOrd="0" destOrd="1" presId="urn:microsoft.com/office/officeart/2005/8/layout/list1"/>
    <dgm:cxn modelId="{DF4FF451-B90A-478C-AAF8-BDE2D85EE347}" srcId="{E6162810-D4B8-43F7-BE1A-CCD298AB62DF}" destId="{D887B734-DE04-44A7-9C9F-FC286600C50C}" srcOrd="0" destOrd="0" parTransId="{70BCB2A9-6FE4-429D-AE93-D89989857C78}" sibTransId="{C475AE60-6FF9-41F3-A76F-B92FDB002F3D}"/>
    <dgm:cxn modelId="{89F30D58-64C7-46D3-BA04-55FC0BF5ED84}" srcId="{5BEA881E-101B-48E3-8D0C-585E4062D8BA}" destId="{C2A151DF-DE40-46A9-97A5-B7C51304A457}" srcOrd="0" destOrd="0" parTransId="{E87FF400-5631-4F8B-B7F9-87CB46764474}" sibTransId="{8D3FAEB6-1723-4848-B532-564FBEB5DC69}"/>
    <dgm:cxn modelId="{5D21A283-FFF2-4071-A0BF-DC7BBF9D4BD9}" srcId="{E6162810-D4B8-43F7-BE1A-CCD298AB62DF}" destId="{7221381E-8ADE-45B1-A200-E16F9A8290A3}" srcOrd="1" destOrd="0" parTransId="{9014B265-88E0-45FD-B42D-6A192E8F2C46}" sibTransId="{B1C92A57-6D20-4A2D-9565-2CAFE06B2D75}"/>
    <dgm:cxn modelId="{F9D37086-4510-439B-B1AC-6C6C3C1923BC}" type="presOf" srcId="{BF1FBEBC-FEC4-4136-9074-C55264B70812}" destId="{93C0A213-3E35-4335-A3E7-63F2806125E0}" srcOrd="1" destOrd="0" presId="urn:microsoft.com/office/officeart/2005/8/layout/list1"/>
    <dgm:cxn modelId="{002D2B8A-87B6-4BBA-91F2-DD39F59D1010}" type="presOf" srcId="{E6162810-D4B8-43F7-BE1A-CCD298AB62DF}" destId="{8E09C9D4-9EC9-4F66-91C0-EEE1352922EC}" srcOrd="0" destOrd="0" presId="urn:microsoft.com/office/officeart/2005/8/layout/list1"/>
    <dgm:cxn modelId="{715DF58C-A2E5-4ECF-8EF9-C8A6BAB3CED4}" type="presOf" srcId="{F57220C5-85DC-40C8-9E28-E9326637263C}" destId="{B7300C59-4A16-464E-B9F2-FA48EF8D1380}" srcOrd="0" destOrd="0" presId="urn:microsoft.com/office/officeart/2005/8/layout/list1"/>
    <dgm:cxn modelId="{0D44BB94-91D3-4006-B25B-2FB2D767FA03}" srcId="{5BEA881E-101B-48E3-8D0C-585E4062D8BA}" destId="{B0E4BEDB-5EED-44E6-AA46-FE6914C82CB6}" srcOrd="1" destOrd="0" parTransId="{66070A89-09A3-4A53-8E36-36EF96F85E18}" sibTransId="{C07C22A7-CF8B-47AA-9D62-CFF08F0A7310}"/>
    <dgm:cxn modelId="{8041CA95-28F5-4648-9AFA-E131F9A09E29}" type="presOf" srcId="{D887B734-DE04-44A7-9C9F-FC286600C50C}" destId="{0589B948-2A1D-4873-B860-40975280EC13}" srcOrd="0" destOrd="0" presId="urn:microsoft.com/office/officeart/2005/8/layout/list1"/>
    <dgm:cxn modelId="{A58B17A4-8153-4252-8A5F-CD4956A02885}" srcId="{BF1FBEBC-FEC4-4136-9074-C55264B70812}" destId="{44197F2B-DBC2-4AAB-84C9-BDA434BBE895}" srcOrd="3" destOrd="0" parTransId="{20140767-131D-4898-B4E4-D9D9192BDD15}" sibTransId="{FB01712A-DCCD-4372-959B-4F0EDA43FEDC}"/>
    <dgm:cxn modelId="{AFF790A5-64AF-46C2-BEF9-E76166FD6DCD}" type="presOf" srcId="{CFC59184-155E-4BB5-94C6-9DD445417A23}" destId="{C19824AE-2E4F-4C78-BC46-EB10FDA03941}" srcOrd="0" destOrd="2" presId="urn:microsoft.com/office/officeart/2005/8/layout/list1"/>
    <dgm:cxn modelId="{61497DAB-88C2-4CF0-90BA-46090E71685F}" type="presOf" srcId="{548739DA-EE77-48FD-ADBA-AA93C8A475EE}" destId="{92970C00-C75C-4495-98C1-69412DD8EDA3}" srcOrd="0" destOrd="0" presId="urn:microsoft.com/office/officeart/2005/8/layout/list1"/>
    <dgm:cxn modelId="{531323BA-DF7E-4FAF-B544-1B70755B1C2A}" srcId="{548739DA-EE77-48FD-ADBA-AA93C8A475EE}" destId="{E6162810-D4B8-43F7-BE1A-CCD298AB62DF}" srcOrd="4" destOrd="0" parTransId="{A2640322-DCFF-406D-A341-D13EC7A567E5}" sibTransId="{608A1EBF-B927-4200-9E9B-C7566646EF67}"/>
    <dgm:cxn modelId="{50828FBB-0726-45B6-9A16-496A6AA0FCD6}" type="presOf" srcId="{C2A151DF-DE40-46A9-97A5-B7C51304A457}" destId="{7DBC5C2D-5D6E-4FC2-B15E-E13E4332B923}" srcOrd="0" destOrd="0" presId="urn:microsoft.com/office/officeart/2005/8/layout/list1"/>
    <dgm:cxn modelId="{50AC2EC1-679E-4EB2-B4E3-88543D2E59FE}" srcId="{548739DA-EE77-48FD-ADBA-AA93C8A475EE}" destId="{5BEA881E-101B-48E3-8D0C-585E4062D8BA}" srcOrd="2" destOrd="0" parTransId="{0D9A36D1-0AB4-4EC4-9A46-2C9514A9AFCC}" sibTransId="{94EAF04D-2302-4EE0-9A96-DBB33084B76D}"/>
    <dgm:cxn modelId="{0995CBC2-55DF-49E8-A85C-5810D11D14B5}" type="presOf" srcId="{8837A7A1-70D6-4367-877D-163716B843AA}" destId="{D885BFD6-8E0A-450C-9895-740E4C65622B}" srcOrd="0" destOrd="2" presId="urn:microsoft.com/office/officeart/2005/8/layout/list1"/>
    <dgm:cxn modelId="{E8851CD3-8228-4562-BBCE-BC917576034B}" type="presOf" srcId="{5BEA881E-101B-48E3-8D0C-585E4062D8BA}" destId="{547A328A-1C50-487A-9773-D45672E97F99}" srcOrd="1" destOrd="0" presId="urn:microsoft.com/office/officeart/2005/8/layout/list1"/>
    <dgm:cxn modelId="{C0B6BEDD-CCDF-4215-BFC6-B673245DBC6C}" type="presOf" srcId="{44197F2B-DBC2-4AAB-84C9-BDA434BBE895}" destId="{D885BFD6-8E0A-450C-9895-740E4C65622B}" srcOrd="0" destOrd="3" presId="urn:microsoft.com/office/officeart/2005/8/layout/list1"/>
    <dgm:cxn modelId="{624F05E8-EC21-47DE-B600-7130E53016E9}" type="presOf" srcId="{B0E4BEDB-5EED-44E6-AA46-FE6914C82CB6}" destId="{7DBC5C2D-5D6E-4FC2-B15E-E13E4332B923}" srcOrd="0" destOrd="1" presId="urn:microsoft.com/office/officeart/2005/8/layout/list1"/>
    <dgm:cxn modelId="{F47C87FB-EA3D-47DF-A51F-0B2741135C82}" srcId="{099749FF-D6AD-4E06-8424-8CE555A0726A}" destId="{C10A21B7-E3E7-4303-9D3E-23AD2D75D641}" srcOrd="0" destOrd="0" parTransId="{BED7DA29-B8F8-47FD-83EB-77C54112A56F}" sibTransId="{612F6F88-ACC5-4BF0-B6D7-28BA5584B0D3}"/>
    <dgm:cxn modelId="{D22C18FC-7051-4145-97A7-60505CF84D5A}" srcId="{BF1FBEBC-FEC4-4136-9074-C55264B70812}" destId="{85AB2029-B0A3-4476-89E8-A28892F08BD6}" srcOrd="1" destOrd="0" parTransId="{310AF6E9-87B0-4EA5-9AE6-43D3D13BED1D}" sibTransId="{EFC1EF49-710E-48A4-B4DC-AE34E4ACA32D}"/>
    <dgm:cxn modelId="{7DCAA4FC-E185-424B-B94E-E64CD4477ED7}" type="presOf" srcId="{85AB2029-B0A3-4476-89E8-A28892F08BD6}" destId="{D885BFD6-8E0A-450C-9895-740E4C65622B}" srcOrd="0" destOrd="1" presId="urn:microsoft.com/office/officeart/2005/8/layout/list1"/>
    <dgm:cxn modelId="{C1081076-5E93-4444-8947-CFB2A10081E6}" type="presParOf" srcId="{92970C00-C75C-4495-98C1-69412DD8EDA3}" destId="{98BD7250-2A64-43C7-A801-9557164F0F49}" srcOrd="0" destOrd="0" presId="urn:microsoft.com/office/officeart/2005/8/layout/list1"/>
    <dgm:cxn modelId="{7F37F93A-38FD-46F0-AD65-6D252E0CF06D}" type="presParOf" srcId="{98BD7250-2A64-43C7-A801-9557164F0F49}" destId="{CFCC37F5-E19D-45B0-9E98-B9E70F7889C0}" srcOrd="0" destOrd="0" presId="urn:microsoft.com/office/officeart/2005/8/layout/list1"/>
    <dgm:cxn modelId="{0D921D0D-C152-4DCD-AAF6-FDDF934BC59E}" type="presParOf" srcId="{98BD7250-2A64-43C7-A801-9557164F0F49}" destId="{93C0A213-3E35-4335-A3E7-63F2806125E0}" srcOrd="1" destOrd="0" presId="urn:microsoft.com/office/officeart/2005/8/layout/list1"/>
    <dgm:cxn modelId="{86627646-9294-42B3-A756-9728772E7BA6}" type="presParOf" srcId="{92970C00-C75C-4495-98C1-69412DD8EDA3}" destId="{14593B36-3512-4E34-8174-EAE92199CFB9}" srcOrd="1" destOrd="0" presId="urn:microsoft.com/office/officeart/2005/8/layout/list1"/>
    <dgm:cxn modelId="{0DAA90B4-48B8-4597-BAF1-80768D8F26C1}" type="presParOf" srcId="{92970C00-C75C-4495-98C1-69412DD8EDA3}" destId="{D885BFD6-8E0A-450C-9895-740E4C65622B}" srcOrd="2" destOrd="0" presId="urn:microsoft.com/office/officeart/2005/8/layout/list1"/>
    <dgm:cxn modelId="{B2FA0B18-2EC8-466F-BC95-651280DADEF8}" type="presParOf" srcId="{92970C00-C75C-4495-98C1-69412DD8EDA3}" destId="{3D0E8593-E961-46F9-9022-149FECE6DA84}" srcOrd="3" destOrd="0" presId="urn:microsoft.com/office/officeart/2005/8/layout/list1"/>
    <dgm:cxn modelId="{9AADCC37-88BE-490D-8549-A99C9E91A72E}" type="presParOf" srcId="{92970C00-C75C-4495-98C1-69412DD8EDA3}" destId="{9AB231F3-815D-407C-97D7-C67ED9F634D8}" srcOrd="4" destOrd="0" presId="urn:microsoft.com/office/officeart/2005/8/layout/list1"/>
    <dgm:cxn modelId="{56B822CC-2E18-4B4D-86D7-C009E944A383}" type="presParOf" srcId="{9AB231F3-815D-407C-97D7-C67ED9F634D8}" destId="{B7300C59-4A16-464E-B9F2-FA48EF8D1380}" srcOrd="0" destOrd="0" presId="urn:microsoft.com/office/officeart/2005/8/layout/list1"/>
    <dgm:cxn modelId="{E2E1DBC5-CCFC-4499-909A-4B16B0388551}" type="presParOf" srcId="{9AB231F3-815D-407C-97D7-C67ED9F634D8}" destId="{8E0F51E4-A0AB-40CA-8B09-99A5053E994A}" srcOrd="1" destOrd="0" presId="urn:microsoft.com/office/officeart/2005/8/layout/list1"/>
    <dgm:cxn modelId="{B53428B2-CC5B-405C-AAF1-E1EB61C9A990}" type="presParOf" srcId="{92970C00-C75C-4495-98C1-69412DD8EDA3}" destId="{67DF7BDA-5D44-49D8-AACF-6DFF471F2DD3}" srcOrd="5" destOrd="0" presId="urn:microsoft.com/office/officeart/2005/8/layout/list1"/>
    <dgm:cxn modelId="{3A46A2C9-AC4C-408A-A42D-70C234FB855F}" type="presParOf" srcId="{92970C00-C75C-4495-98C1-69412DD8EDA3}" destId="{3BBC32ED-0951-44F6-B3E7-0101A8E9A033}" srcOrd="6" destOrd="0" presId="urn:microsoft.com/office/officeart/2005/8/layout/list1"/>
    <dgm:cxn modelId="{6AA996E4-6941-4AF7-BE26-3B5D1CCB6179}" type="presParOf" srcId="{92970C00-C75C-4495-98C1-69412DD8EDA3}" destId="{41C452FB-039C-4662-B046-67423F5CD071}" srcOrd="7" destOrd="0" presId="urn:microsoft.com/office/officeart/2005/8/layout/list1"/>
    <dgm:cxn modelId="{7599DE50-6161-4F51-82A1-36BA128E8000}" type="presParOf" srcId="{92970C00-C75C-4495-98C1-69412DD8EDA3}" destId="{F2B2C7D6-B5A2-48F1-9CA4-F0E456D6E7E0}" srcOrd="8" destOrd="0" presId="urn:microsoft.com/office/officeart/2005/8/layout/list1"/>
    <dgm:cxn modelId="{D230C23F-09E1-4AB8-B68C-2B9DCEB96D84}" type="presParOf" srcId="{F2B2C7D6-B5A2-48F1-9CA4-F0E456D6E7E0}" destId="{D1AB151B-E5B3-4AFC-845D-1A365E443E30}" srcOrd="0" destOrd="0" presId="urn:microsoft.com/office/officeart/2005/8/layout/list1"/>
    <dgm:cxn modelId="{05A2D160-971A-426F-A675-4E1C9E377A91}" type="presParOf" srcId="{F2B2C7D6-B5A2-48F1-9CA4-F0E456D6E7E0}" destId="{547A328A-1C50-487A-9773-D45672E97F99}" srcOrd="1" destOrd="0" presId="urn:microsoft.com/office/officeart/2005/8/layout/list1"/>
    <dgm:cxn modelId="{6EE05F16-9E78-47E9-9108-26CE80975C54}" type="presParOf" srcId="{92970C00-C75C-4495-98C1-69412DD8EDA3}" destId="{69D4FACE-BE48-4BA5-BAAD-072A0CC5677F}" srcOrd="9" destOrd="0" presId="urn:microsoft.com/office/officeart/2005/8/layout/list1"/>
    <dgm:cxn modelId="{28226B5E-D0C0-4CE1-AB64-4E4CAFA17CF2}" type="presParOf" srcId="{92970C00-C75C-4495-98C1-69412DD8EDA3}" destId="{7DBC5C2D-5D6E-4FC2-B15E-E13E4332B923}" srcOrd="10" destOrd="0" presId="urn:microsoft.com/office/officeart/2005/8/layout/list1"/>
    <dgm:cxn modelId="{833323A4-BED1-450F-9D80-B9159CF99860}" type="presParOf" srcId="{92970C00-C75C-4495-98C1-69412DD8EDA3}" destId="{A2E70ADD-BD87-4664-BCD1-F82DD27C8FE0}" srcOrd="11" destOrd="0" presId="urn:microsoft.com/office/officeart/2005/8/layout/list1"/>
    <dgm:cxn modelId="{C61449D6-ADAB-4DFF-A418-28203827BBB9}" type="presParOf" srcId="{92970C00-C75C-4495-98C1-69412DD8EDA3}" destId="{CD5D4DCB-65D2-4F99-8099-2CBF1C8744FA}" srcOrd="12" destOrd="0" presId="urn:microsoft.com/office/officeart/2005/8/layout/list1"/>
    <dgm:cxn modelId="{F735C80F-A426-431B-A276-A75A25DA4BB5}" type="presParOf" srcId="{CD5D4DCB-65D2-4F99-8099-2CBF1C8744FA}" destId="{A2B8C44F-0904-4162-839F-DDA959A1503A}" srcOrd="0" destOrd="0" presId="urn:microsoft.com/office/officeart/2005/8/layout/list1"/>
    <dgm:cxn modelId="{133EE4DC-E647-4C5F-8C9A-A1E78A248A63}" type="presParOf" srcId="{CD5D4DCB-65D2-4F99-8099-2CBF1C8744FA}" destId="{A088DC0D-8286-438B-931B-E6723D656ABD}" srcOrd="1" destOrd="0" presId="urn:microsoft.com/office/officeart/2005/8/layout/list1"/>
    <dgm:cxn modelId="{0422920E-B81F-4645-926B-649F06CD334B}" type="presParOf" srcId="{92970C00-C75C-4495-98C1-69412DD8EDA3}" destId="{ABEF1C1A-D09A-4569-91FF-CA64E6C46149}" srcOrd="13" destOrd="0" presId="urn:microsoft.com/office/officeart/2005/8/layout/list1"/>
    <dgm:cxn modelId="{9D8DD069-4DBB-4730-AB27-0171EAAC8064}" type="presParOf" srcId="{92970C00-C75C-4495-98C1-69412DD8EDA3}" destId="{C19824AE-2E4F-4C78-BC46-EB10FDA03941}" srcOrd="14" destOrd="0" presId="urn:microsoft.com/office/officeart/2005/8/layout/list1"/>
    <dgm:cxn modelId="{E4441302-311F-4E91-B115-A0344CAC94A4}" type="presParOf" srcId="{92970C00-C75C-4495-98C1-69412DD8EDA3}" destId="{09B3ED73-10D4-489B-B37F-797206874C2F}" srcOrd="15" destOrd="0" presId="urn:microsoft.com/office/officeart/2005/8/layout/list1"/>
    <dgm:cxn modelId="{A00E382A-D68B-4E0F-A28B-54949B47DA88}" type="presParOf" srcId="{92970C00-C75C-4495-98C1-69412DD8EDA3}" destId="{754776F7-0238-44F8-96EF-34C3137A77B3}" srcOrd="16" destOrd="0" presId="urn:microsoft.com/office/officeart/2005/8/layout/list1"/>
    <dgm:cxn modelId="{2604E18A-599B-4603-AAD5-16672F30FE7A}" type="presParOf" srcId="{754776F7-0238-44F8-96EF-34C3137A77B3}" destId="{8E09C9D4-9EC9-4F66-91C0-EEE1352922EC}" srcOrd="0" destOrd="0" presId="urn:microsoft.com/office/officeart/2005/8/layout/list1"/>
    <dgm:cxn modelId="{15773992-BDDF-4FE8-940A-705C17A43BDB}" type="presParOf" srcId="{754776F7-0238-44F8-96EF-34C3137A77B3}" destId="{87EEE465-19B9-4023-8D2D-D1F3026959E2}" srcOrd="1" destOrd="0" presId="urn:microsoft.com/office/officeart/2005/8/layout/list1"/>
    <dgm:cxn modelId="{0F86957A-E615-4864-A17A-1E81BAE42406}" type="presParOf" srcId="{92970C00-C75C-4495-98C1-69412DD8EDA3}" destId="{795F4260-630F-4B4B-B172-E5ED5553AAA3}" srcOrd="17" destOrd="0" presId="urn:microsoft.com/office/officeart/2005/8/layout/list1"/>
    <dgm:cxn modelId="{FCFA4665-DBB9-4695-8F36-DCC447C73031}" type="presParOf" srcId="{92970C00-C75C-4495-98C1-69412DD8EDA3}" destId="{0589B948-2A1D-4873-B860-40975280EC13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85BFD6-8E0A-450C-9895-740E4C65622B}">
      <dsp:nvSpPr>
        <dsp:cNvPr id="0" name=""/>
        <dsp:cNvSpPr/>
      </dsp:nvSpPr>
      <dsp:spPr>
        <a:xfrm>
          <a:off x="0" y="320754"/>
          <a:ext cx="6645910" cy="1338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796" tIns="354076" rIns="515796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Unaprjeđenje statusa umjetnika i podrška umjetničkom stvaralaštvu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Osiguravanje prostora za rad za potrebe kulture i umjetničkog stvaralaštva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>
              <a:solidFill>
                <a:schemeClr val="accent5"/>
              </a:solidFill>
            </a:rPr>
            <a:t>Razvoj</a:t>
          </a:r>
          <a:r>
            <a:rPr lang="en-US" sz="1400" kern="1200">
              <a:solidFill>
                <a:schemeClr val="accent5"/>
              </a:solidFill>
            </a:rPr>
            <a:t> produkcije i distribucije kulturnih sadržaja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Osiguravanje pristupa i sudjelovanja u kulturi</a:t>
          </a:r>
        </a:p>
      </dsp:txBody>
      <dsp:txXfrm>
        <a:off x="0" y="320754"/>
        <a:ext cx="6645910" cy="1338750"/>
      </dsp:txXfrm>
    </dsp:sp>
    <dsp:sp modelId="{93C0A213-3E35-4335-A3E7-63F2806125E0}">
      <dsp:nvSpPr>
        <dsp:cNvPr id="0" name=""/>
        <dsp:cNvSpPr/>
      </dsp:nvSpPr>
      <dsp:spPr>
        <a:xfrm>
          <a:off x="332295" y="69834"/>
          <a:ext cx="4652137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840" tIns="0" rIns="17584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1. </a:t>
          </a:r>
          <a:r>
            <a:rPr lang="en-US" sz="1600" kern="1200"/>
            <a:t>Razvoj </a:t>
          </a:r>
          <a:r>
            <a:rPr lang="hr-HR" sz="1600" kern="1200"/>
            <a:t>kulturnog stvaralaštva, produkcije i distribucije</a:t>
          </a:r>
          <a:endParaRPr lang="en-US" sz="1600" kern="1200"/>
        </a:p>
      </dsp:txBody>
      <dsp:txXfrm>
        <a:off x="356793" y="94332"/>
        <a:ext cx="4603141" cy="452844"/>
      </dsp:txXfrm>
    </dsp:sp>
    <dsp:sp modelId="{3BBC32ED-0951-44F6-B3E7-0101A8E9A033}">
      <dsp:nvSpPr>
        <dsp:cNvPr id="0" name=""/>
        <dsp:cNvSpPr/>
      </dsp:nvSpPr>
      <dsp:spPr>
        <a:xfrm>
          <a:off x="0" y="2002224"/>
          <a:ext cx="6645910" cy="109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796" tIns="354076" rIns="515796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Osiguravanje istraživanja, zaštite i očuvanja kulturne baštine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Podrška valorizaciji, interpretaciji, promociji i održivom upravljanju kulturnom baštinom</a:t>
          </a:r>
        </a:p>
      </dsp:txBody>
      <dsp:txXfrm>
        <a:off x="0" y="2002224"/>
        <a:ext cx="6645910" cy="1097775"/>
      </dsp:txXfrm>
    </dsp:sp>
    <dsp:sp modelId="{8E0F51E4-A0AB-40CA-8B09-99A5053E994A}">
      <dsp:nvSpPr>
        <dsp:cNvPr id="0" name=""/>
        <dsp:cNvSpPr/>
      </dsp:nvSpPr>
      <dsp:spPr>
        <a:xfrm>
          <a:off x="332295" y="1751304"/>
          <a:ext cx="4652137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840" tIns="0" rIns="17584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2. Očuvanje i održivo korištenje kulturne baštine</a:t>
          </a:r>
          <a:endParaRPr lang="en-US" sz="1600" kern="1200"/>
        </a:p>
      </dsp:txBody>
      <dsp:txXfrm>
        <a:off x="356793" y="1775802"/>
        <a:ext cx="4603141" cy="452844"/>
      </dsp:txXfrm>
    </dsp:sp>
    <dsp:sp modelId="{7DBC5C2D-5D6E-4FC2-B15E-E13E4332B923}">
      <dsp:nvSpPr>
        <dsp:cNvPr id="0" name=""/>
        <dsp:cNvSpPr/>
      </dsp:nvSpPr>
      <dsp:spPr>
        <a:xfrm>
          <a:off x="0" y="3442719"/>
          <a:ext cx="6645910" cy="109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796" tIns="354076" rIns="515796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Unaprjeđenje prikupljanja, obrade, zaštite, očuvanja</a:t>
          </a:r>
          <a:r>
            <a:rPr lang="hr-HR" sz="1400" kern="1200">
              <a:solidFill>
                <a:schemeClr val="accent5"/>
              </a:solidFill>
            </a:rPr>
            <a:t>, dostupnosti, korištenja</a:t>
          </a:r>
          <a:r>
            <a:rPr lang="en-US" sz="1400" kern="1200">
              <a:solidFill>
                <a:schemeClr val="accent5"/>
              </a:solidFill>
            </a:rPr>
            <a:t> i interpretacije građe u arhivima, knjižnicama i muzejima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Razvoj stručnih i infrastrukturnih kapaciteta arhiva, knjižnica i muzeja</a:t>
          </a:r>
        </a:p>
      </dsp:txBody>
      <dsp:txXfrm>
        <a:off x="0" y="3442719"/>
        <a:ext cx="6645910" cy="1097775"/>
      </dsp:txXfrm>
    </dsp:sp>
    <dsp:sp modelId="{547A328A-1C50-487A-9773-D45672E97F99}">
      <dsp:nvSpPr>
        <dsp:cNvPr id="0" name=""/>
        <dsp:cNvSpPr/>
      </dsp:nvSpPr>
      <dsp:spPr>
        <a:xfrm>
          <a:off x="332295" y="3191799"/>
          <a:ext cx="4652137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840" tIns="0" rIns="17584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3. </a:t>
          </a:r>
          <a:r>
            <a:rPr lang="en-US" sz="1600" kern="1200"/>
            <a:t>Razvoj sustava arhiva, knjižnica i muzeja</a:t>
          </a:r>
        </a:p>
      </dsp:txBody>
      <dsp:txXfrm>
        <a:off x="356793" y="3216297"/>
        <a:ext cx="4603141" cy="452844"/>
      </dsp:txXfrm>
    </dsp:sp>
    <dsp:sp modelId="{C19824AE-2E4F-4C78-BC46-EB10FDA03941}">
      <dsp:nvSpPr>
        <dsp:cNvPr id="0" name=""/>
        <dsp:cNvSpPr/>
      </dsp:nvSpPr>
      <dsp:spPr>
        <a:xfrm>
          <a:off x="0" y="4883214"/>
          <a:ext cx="6645910" cy="1499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796" tIns="354076" rIns="515796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Unaprjeđenje uloge medija i statusa novinara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Poticanje razvoja medija temeljenog na ekonomskoj održivosti, obrazovanju i tehnologiji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>
              <a:solidFill>
                <a:schemeClr val="accent5"/>
              </a:solidFill>
            </a:rPr>
            <a:t>Poticanje medijske pismenosti, obrazovanja i stjecanja vještina za digitalno okruženje</a:t>
          </a:r>
          <a:endParaRPr lang="en-US" sz="1400" kern="1200">
            <a:solidFill>
              <a:schemeClr val="accent5"/>
            </a:solidFill>
          </a:endParaRPr>
        </a:p>
      </dsp:txBody>
      <dsp:txXfrm>
        <a:off x="0" y="4883214"/>
        <a:ext cx="6645910" cy="1499400"/>
      </dsp:txXfrm>
    </dsp:sp>
    <dsp:sp modelId="{A088DC0D-8286-438B-931B-E6723D656ABD}">
      <dsp:nvSpPr>
        <dsp:cNvPr id="0" name=""/>
        <dsp:cNvSpPr/>
      </dsp:nvSpPr>
      <dsp:spPr>
        <a:xfrm>
          <a:off x="332295" y="4632295"/>
          <a:ext cx="4652137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840" tIns="0" rIns="17584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4. </a:t>
          </a:r>
          <a:r>
            <a:rPr lang="en-US" sz="1600" kern="1200"/>
            <a:t>Unaprjeđenje statusa novinarske profesije, medijskog sektora i poticanje pluralizma</a:t>
          </a:r>
        </a:p>
      </dsp:txBody>
      <dsp:txXfrm>
        <a:off x="356793" y="4656793"/>
        <a:ext cx="4603141" cy="452844"/>
      </dsp:txXfrm>
    </dsp:sp>
    <dsp:sp modelId="{0589B948-2A1D-4873-B860-40975280EC13}">
      <dsp:nvSpPr>
        <dsp:cNvPr id="0" name=""/>
        <dsp:cNvSpPr/>
      </dsp:nvSpPr>
      <dsp:spPr>
        <a:xfrm>
          <a:off x="0" y="6725335"/>
          <a:ext cx="6645910" cy="11245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796" tIns="354076" rIns="515796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Unaprjeđenje ljudskih potencijala, sustava podrške i otpornosti na rizike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Unaprjeđivanje strateškog, normativnog i financijskog okvira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chemeClr val="accent5"/>
              </a:solidFill>
            </a:rPr>
            <a:t>Poticanje mobilnosti, transfera znanja i međunarodne suradnje</a:t>
          </a:r>
        </a:p>
      </dsp:txBody>
      <dsp:txXfrm>
        <a:off x="0" y="6725335"/>
        <a:ext cx="6645910" cy="1124550"/>
      </dsp:txXfrm>
    </dsp:sp>
    <dsp:sp modelId="{87EEE465-19B9-4023-8D2D-D1F3026959E2}">
      <dsp:nvSpPr>
        <dsp:cNvPr id="0" name=""/>
        <dsp:cNvSpPr/>
      </dsp:nvSpPr>
      <dsp:spPr>
        <a:xfrm>
          <a:off x="332295" y="6474415"/>
          <a:ext cx="4652137" cy="5018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840" tIns="0" rIns="175840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kern="1200"/>
            <a:t>5. </a:t>
          </a:r>
          <a:r>
            <a:rPr lang="en-US" sz="1600" kern="1200"/>
            <a:t>Učinkovita podrška kulturnom i medijskom sektoru</a:t>
          </a:r>
        </a:p>
      </dsp:txBody>
      <dsp:txXfrm>
        <a:off x="356793" y="6498913"/>
        <a:ext cx="4603141" cy="452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D310-A4F2-4638-BD77-A6C8051B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6780</TotalTime>
  <Pages>1</Pages>
  <Words>10454</Words>
  <Characters>59593</Characters>
  <Application>Microsoft Office Word</Application>
  <DocSecurity>0</DocSecurity>
  <Lines>496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Dinko Klarić</cp:lastModifiedBy>
  <cp:revision>61</cp:revision>
  <cp:lastPrinted>2021-02-01T08:23:00Z</cp:lastPrinted>
  <dcterms:created xsi:type="dcterms:W3CDTF">2022-11-30T13:53:00Z</dcterms:created>
  <dcterms:modified xsi:type="dcterms:W3CDTF">2023-12-14T15:49:00Z</dcterms:modified>
</cp:coreProperties>
</file>